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425"/>
        <w:gridCol w:w="1843"/>
        <w:gridCol w:w="425"/>
        <w:gridCol w:w="850"/>
        <w:gridCol w:w="1985"/>
      </w:tblGrid>
      <w:tr w:rsidR="00F1698D" w14:paraId="70E36316" w14:textId="77777777" w:rsidTr="00DC208D">
        <w:tc>
          <w:tcPr>
            <w:tcW w:w="10632" w:type="dxa"/>
            <w:gridSpan w:val="6"/>
            <w:tcBorders>
              <w:bottom w:val="single" w:sz="4" w:space="0" w:color="auto"/>
            </w:tcBorders>
            <w:shd w:val="clear" w:color="auto" w:fill="A6A6A6"/>
            <w:vAlign w:val="center"/>
          </w:tcPr>
          <w:p w14:paraId="4886A7E2" w14:textId="77777777" w:rsidR="00A125ED" w:rsidRPr="001004E8" w:rsidRDefault="008B31FE" w:rsidP="002D79F7">
            <w:pPr>
              <w:spacing w:before="0" w:line="276" w:lineRule="auto"/>
              <w:rPr>
                <w:rFonts w:ascii="Arial" w:hAnsi="Arial" w:cs="Arial"/>
                <w:b/>
                <w:color w:val="FFFFFF"/>
              </w:rPr>
            </w:pPr>
            <w:r w:rsidRPr="001004E8">
              <w:rPr>
                <w:rFonts w:ascii="Arial" w:hAnsi="Arial" w:cs="Arial"/>
                <w:b/>
                <w:color w:val="FFFFFF"/>
              </w:rPr>
              <w:t>1.1 Welcome and apologies</w:t>
            </w:r>
          </w:p>
        </w:tc>
      </w:tr>
      <w:tr w:rsidR="00F1698D" w14:paraId="5BFF11AD" w14:textId="77777777" w:rsidTr="00DC208D">
        <w:trPr>
          <w:trHeight w:val="4224"/>
        </w:trPr>
        <w:tc>
          <w:tcPr>
            <w:tcW w:w="10632" w:type="dxa"/>
            <w:gridSpan w:val="6"/>
            <w:tcBorders>
              <w:top w:val="single" w:sz="4" w:space="0" w:color="auto"/>
              <w:left w:val="single" w:sz="4" w:space="0" w:color="auto"/>
              <w:bottom w:val="nil"/>
              <w:right w:val="single" w:sz="4" w:space="0" w:color="auto"/>
            </w:tcBorders>
            <w:vAlign w:val="center"/>
          </w:tcPr>
          <w:tbl>
            <w:tblPr>
              <w:tblStyle w:val="TableGrid"/>
              <w:tblW w:w="105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1"/>
              <w:gridCol w:w="9128"/>
            </w:tblGrid>
            <w:tr w:rsidR="00F1698D" w:rsidRPr="001004E8" w14:paraId="6FC4562A" w14:textId="77777777" w:rsidTr="006E70D1">
              <w:trPr>
                <w:cantSplit/>
                <w:trHeight w:val="1801"/>
                <w:jc w:val="right"/>
              </w:trPr>
              <w:tc>
                <w:tcPr>
                  <w:tcW w:w="1411" w:type="dxa"/>
                </w:tcPr>
                <w:p w14:paraId="5E5D48F6" w14:textId="77777777" w:rsidR="00A125ED" w:rsidRPr="001004E8" w:rsidRDefault="008B31FE" w:rsidP="002D79F7">
                  <w:pPr>
                    <w:tabs>
                      <w:tab w:val="left" w:pos="1309"/>
                      <w:tab w:val="left" w:pos="1452"/>
                    </w:tabs>
                    <w:spacing w:before="0" w:after="0"/>
                    <w:ind w:left="-74" w:right="-108"/>
                    <w:rPr>
                      <w:rFonts w:ascii="Arial" w:hAnsi="Arial" w:cs="Arial"/>
                      <w:color w:val="auto"/>
                    </w:rPr>
                  </w:pPr>
                  <w:r w:rsidRPr="001004E8">
                    <w:rPr>
                      <w:rFonts w:ascii="Arial" w:hAnsi="Arial" w:cs="Arial"/>
                      <w:color w:val="auto"/>
                    </w:rPr>
                    <w:t>Attendees:</w:t>
                  </w:r>
                </w:p>
                <w:p w14:paraId="3BC4FCE1" w14:textId="77777777" w:rsidR="00A125ED" w:rsidRPr="001004E8" w:rsidRDefault="00A125ED" w:rsidP="002D79F7">
                  <w:pPr>
                    <w:tabs>
                      <w:tab w:val="left" w:pos="1309"/>
                      <w:tab w:val="left" w:pos="1452"/>
                    </w:tabs>
                    <w:spacing w:before="0" w:after="0"/>
                    <w:rPr>
                      <w:rFonts w:ascii="Arial" w:hAnsi="Arial" w:cs="Arial"/>
                      <w:color w:val="auto"/>
                    </w:rPr>
                  </w:pPr>
                </w:p>
                <w:p w14:paraId="0F2612B7" w14:textId="77777777" w:rsidR="00A125ED" w:rsidRPr="001004E8" w:rsidRDefault="00A125ED" w:rsidP="002D79F7">
                  <w:pPr>
                    <w:tabs>
                      <w:tab w:val="left" w:pos="1309"/>
                      <w:tab w:val="left" w:pos="1452"/>
                    </w:tabs>
                    <w:spacing w:before="0" w:after="0"/>
                    <w:rPr>
                      <w:rFonts w:ascii="Arial" w:hAnsi="Arial" w:cs="Arial"/>
                      <w:color w:val="auto"/>
                    </w:rPr>
                  </w:pPr>
                </w:p>
                <w:p w14:paraId="42A8BB31" w14:textId="77777777" w:rsidR="00A125ED" w:rsidRPr="001004E8" w:rsidRDefault="00A125ED" w:rsidP="002D79F7">
                  <w:pPr>
                    <w:tabs>
                      <w:tab w:val="left" w:pos="1309"/>
                      <w:tab w:val="left" w:pos="1452"/>
                    </w:tabs>
                    <w:spacing w:before="0" w:after="0"/>
                    <w:rPr>
                      <w:rFonts w:ascii="Arial" w:hAnsi="Arial" w:cs="Arial"/>
                      <w:color w:val="auto"/>
                    </w:rPr>
                  </w:pPr>
                </w:p>
              </w:tc>
              <w:tc>
                <w:tcPr>
                  <w:tcW w:w="9128" w:type="dxa"/>
                </w:tcPr>
                <w:p w14:paraId="5E220FEE" w14:textId="77777777" w:rsidR="00A125ED" w:rsidRPr="001004E8" w:rsidRDefault="008B31FE" w:rsidP="002D79F7">
                  <w:pPr>
                    <w:spacing w:before="0" w:after="0"/>
                    <w:rPr>
                      <w:rFonts w:ascii="Arial" w:hAnsi="Arial" w:cs="Arial"/>
                    </w:rPr>
                  </w:pPr>
                  <w:r w:rsidRPr="001004E8">
                    <w:rPr>
                      <w:rFonts w:ascii="Arial" w:hAnsi="Arial" w:cs="Arial"/>
                    </w:rPr>
                    <w:t>Paul Kingston, CEO, Motor Accidents Insurance Board (MAIB)</w:t>
                  </w:r>
                </w:p>
                <w:p w14:paraId="5BCA0217" w14:textId="77777777" w:rsidR="00A125ED" w:rsidRPr="001004E8" w:rsidRDefault="008B31FE" w:rsidP="002D79F7">
                  <w:pPr>
                    <w:spacing w:before="0" w:after="0"/>
                    <w:rPr>
                      <w:rFonts w:ascii="Arial" w:hAnsi="Arial" w:cs="Arial"/>
                    </w:rPr>
                  </w:pPr>
                  <w:r w:rsidRPr="001004E8">
                    <w:rPr>
                      <w:rFonts w:ascii="Arial" w:hAnsi="Arial" w:cs="Arial"/>
                    </w:rPr>
                    <w:t>Craig Hoey, Manager Road Safety Branch, Department of State Growth</w:t>
                  </w:r>
                </w:p>
                <w:p w14:paraId="6FBF0405" w14:textId="77777777" w:rsidR="00A125ED" w:rsidRPr="001004E8" w:rsidRDefault="008B31FE" w:rsidP="002D79F7">
                  <w:pPr>
                    <w:spacing w:before="0" w:after="0"/>
                    <w:rPr>
                      <w:rFonts w:ascii="Arial" w:hAnsi="Arial" w:cs="Arial"/>
                    </w:rPr>
                  </w:pPr>
                  <w:r w:rsidRPr="001004E8">
                    <w:rPr>
                      <w:rFonts w:ascii="Arial" w:hAnsi="Arial" w:cs="Arial"/>
                    </w:rPr>
                    <w:t xml:space="preserve">Scott Tilyard, Chair, Road Safety Advisory Council </w:t>
                  </w:r>
                  <w:r w:rsidR="00337861" w:rsidRPr="001004E8">
                    <w:rPr>
                      <w:rFonts w:ascii="Arial" w:hAnsi="Arial" w:cs="Arial"/>
                    </w:rPr>
                    <w:t>(RSAC)</w:t>
                  </w:r>
                </w:p>
                <w:p w14:paraId="0E0A2197" w14:textId="77777777" w:rsidR="00092420" w:rsidRPr="001004E8" w:rsidRDefault="008B31FE" w:rsidP="002D79F7">
                  <w:pPr>
                    <w:spacing w:before="0" w:after="0"/>
                    <w:rPr>
                      <w:rFonts w:ascii="Arial" w:hAnsi="Arial" w:cs="Arial"/>
                    </w:rPr>
                  </w:pPr>
                  <w:r w:rsidRPr="001004E8">
                    <w:rPr>
                      <w:rFonts w:ascii="Arial" w:hAnsi="Arial" w:cs="Arial"/>
                    </w:rPr>
                    <w:t>Rowan Smith, Marketing Expert</w:t>
                  </w:r>
                </w:p>
                <w:p w14:paraId="13FAA50D" w14:textId="77777777" w:rsidR="001B7087" w:rsidRPr="001004E8" w:rsidRDefault="008B31FE" w:rsidP="002D79F7">
                  <w:pPr>
                    <w:spacing w:before="0" w:after="0"/>
                    <w:rPr>
                      <w:rFonts w:ascii="Arial" w:hAnsi="Arial" w:cs="Arial"/>
                    </w:rPr>
                  </w:pPr>
                  <w:r w:rsidRPr="001004E8">
                    <w:rPr>
                      <w:rFonts w:ascii="Arial" w:hAnsi="Arial" w:cs="Arial"/>
                    </w:rPr>
                    <w:t>Blair Turner, Road Safety Expert, RSAC</w:t>
                  </w:r>
                </w:p>
                <w:p w14:paraId="119A9BD9" w14:textId="77777777" w:rsidR="00D7644F" w:rsidRPr="001004E8" w:rsidRDefault="00D7644F" w:rsidP="002D79F7">
                  <w:pPr>
                    <w:spacing w:before="0" w:after="0"/>
                    <w:rPr>
                      <w:rFonts w:ascii="Arial" w:hAnsi="Arial" w:cs="Arial"/>
                    </w:rPr>
                  </w:pPr>
                  <w:r w:rsidRPr="001004E8">
                    <w:rPr>
                      <w:rFonts w:ascii="Arial" w:hAnsi="Arial" w:cs="Arial"/>
                    </w:rPr>
                    <w:t>Melinda Percival, General Manager Advocacy &amp; Government Relations, RACT</w:t>
                  </w:r>
                </w:p>
                <w:p w14:paraId="51742535" w14:textId="6F43B51A" w:rsidR="00D7644F" w:rsidRPr="001004E8" w:rsidRDefault="00D7644F" w:rsidP="002D79F7">
                  <w:pPr>
                    <w:spacing w:before="0" w:after="0"/>
                    <w:rPr>
                      <w:rFonts w:ascii="Arial" w:hAnsi="Arial" w:cs="Arial"/>
                    </w:rPr>
                  </w:pPr>
                </w:p>
              </w:tc>
            </w:tr>
            <w:tr w:rsidR="00F1698D" w:rsidRPr="001004E8" w14:paraId="2D625E82" w14:textId="77777777" w:rsidTr="006E70D1">
              <w:trPr>
                <w:cantSplit/>
                <w:trHeight w:val="2665"/>
                <w:jc w:val="right"/>
              </w:trPr>
              <w:tc>
                <w:tcPr>
                  <w:tcW w:w="1411" w:type="dxa"/>
                </w:tcPr>
                <w:p w14:paraId="5A2A8962" w14:textId="77777777" w:rsidR="00A125ED" w:rsidRPr="001004E8" w:rsidRDefault="008B31FE" w:rsidP="002D79F7">
                  <w:pPr>
                    <w:tabs>
                      <w:tab w:val="left" w:pos="1452"/>
                    </w:tabs>
                    <w:spacing w:before="0" w:after="0"/>
                    <w:ind w:left="1321" w:hanging="1463"/>
                    <w:rPr>
                      <w:rFonts w:ascii="Arial" w:hAnsi="Arial" w:cs="Arial"/>
                      <w:color w:val="auto"/>
                    </w:rPr>
                  </w:pPr>
                  <w:r w:rsidRPr="001004E8">
                    <w:rPr>
                      <w:rFonts w:ascii="Arial" w:hAnsi="Arial" w:cs="Arial"/>
                      <w:color w:val="auto"/>
                    </w:rPr>
                    <w:t xml:space="preserve"> Observers:</w:t>
                  </w:r>
                </w:p>
                <w:p w14:paraId="2CE565D2" w14:textId="77777777" w:rsidR="000E7F97" w:rsidRPr="001004E8" w:rsidRDefault="000E7F97" w:rsidP="002D79F7">
                  <w:pPr>
                    <w:tabs>
                      <w:tab w:val="left" w:pos="1452"/>
                    </w:tabs>
                    <w:spacing w:before="0" w:after="0"/>
                    <w:ind w:left="1321" w:hanging="1463"/>
                    <w:rPr>
                      <w:rFonts w:ascii="Arial" w:hAnsi="Arial" w:cs="Arial"/>
                      <w:color w:val="auto"/>
                    </w:rPr>
                  </w:pPr>
                </w:p>
                <w:p w14:paraId="777FEE5F" w14:textId="77777777" w:rsidR="000E7F97" w:rsidRPr="001004E8" w:rsidRDefault="000E7F97" w:rsidP="002D79F7">
                  <w:pPr>
                    <w:spacing w:before="0" w:after="0"/>
                    <w:rPr>
                      <w:rFonts w:ascii="Arial" w:hAnsi="Arial" w:cs="Arial"/>
                    </w:rPr>
                  </w:pPr>
                </w:p>
                <w:p w14:paraId="01E89E7D" w14:textId="77777777" w:rsidR="000E7F97" w:rsidRPr="001004E8" w:rsidRDefault="008B31FE" w:rsidP="002D79F7">
                  <w:pPr>
                    <w:spacing w:before="0" w:after="0"/>
                    <w:rPr>
                      <w:rFonts w:ascii="Arial" w:hAnsi="Arial" w:cs="Arial"/>
                    </w:rPr>
                  </w:pPr>
                  <w:r w:rsidRPr="001004E8">
                    <w:rPr>
                      <w:rFonts w:ascii="Arial" w:hAnsi="Arial" w:cs="Arial"/>
                    </w:rPr>
                    <w:t xml:space="preserve"> </w:t>
                  </w:r>
                </w:p>
              </w:tc>
              <w:tc>
                <w:tcPr>
                  <w:tcW w:w="9128" w:type="dxa"/>
                </w:tcPr>
                <w:p w14:paraId="5414CB25" w14:textId="77777777" w:rsidR="00F9190F" w:rsidRPr="001004E8" w:rsidRDefault="008B31FE" w:rsidP="002D79F7">
                  <w:pPr>
                    <w:spacing w:before="0" w:after="0"/>
                    <w:rPr>
                      <w:rFonts w:ascii="Arial" w:hAnsi="Arial" w:cs="Arial"/>
                    </w:rPr>
                  </w:pPr>
                  <w:r w:rsidRPr="001004E8">
                    <w:rPr>
                      <w:rFonts w:ascii="Arial" w:hAnsi="Arial" w:cs="Arial"/>
                    </w:rPr>
                    <w:t>Yvette Stubbs</w:t>
                  </w:r>
                  <w:r w:rsidR="00A125ED" w:rsidRPr="001004E8">
                    <w:rPr>
                      <w:rFonts w:ascii="Arial" w:hAnsi="Arial" w:cs="Arial"/>
                    </w:rPr>
                    <w:t>, Marketing and Communications Manager, Department of State Growth</w:t>
                  </w:r>
                </w:p>
                <w:p w14:paraId="3CC22AF4" w14:textId="77777777" w:rsidR="00BE76B8" w:rsidRPr="001004E8" w:rsidRDefault="008B31FE" w:rsidP="002D79F7">
                  <w:pPr>
                    <w:spacing w:before="0" w:after="0"/>
                    <w:rPr>
                      <w:rFonts w:ascii="Arial" w:hAnsi="Arial" w:cs="Arial"/>
                    </w:rPr>
                  </w:pPr>
                  <w:r w:rsidRPr="001004E8">
                    <w:rPr>
                      <w:rFonts w:ascii="Arial" w:hAnsi="Arial" w:cs="Arial"/>
                    </w:rPr>
                    <w:t>Amy Pennington</w:t>
                  </w:r>
                  <w:r w:rsidR="00A125ED" w:rsidRPr="001004E8">
                    <w:rPr>
                      <w:rFonts w:ascii="Arial" w:hAnsi="Arial" w:cs="Arial"/>
                    </w:rPr>
                    <w:t xml:space="preserve">, Marketing Officer, Department of State Growth  </w:t>
                  </w:r>
                </w:p>
                <w:p w14:paraId="16B541B8" w14:textId="47885C96" w:rsidR="00F41143" w:rsidRPr="001004E8" w:rsidRDefault="00F41143" w:rsidP="002D79F7">
                  <w:pPr>
                    <w:spacing w:before="0" w:after="0"/>
                    <w:rPr>
                      <w:rFonts w:ascii="Arial" w:hAnsi="Arial" w:cs="Arial"/>
                    </w:rPr>
                  </w:pPr>
                  <w:r w:rsidRPr="001004E8">
                    <w:rPr>
                      <w:rFonts w:ascii="Arial" w:hAnsi="Arial" w:cs="Arial"/>
                    </w:rPr>
                    <w:t>Sophie Bevan, Marketing Officer, Department of State Growth</w:t>
                  </w:r>
                </w:p>
                <w:p w14:paraId="1245363F" w14:textId="2325B511" w:rsidR="00877C6D" w:rsidRPr="001004E8" w:rsidRDefault="00877C6D" w:rsidP="002D79F7">
                  <w:pPr>
                    <w:spacing w:before="0" w:after="0"/>
                    <w:rPr>
                      <w:rFonts w:ascii="Arial" w:hAnsi="Arial" w:cs="Arial"/>
                    </w:rPr>
                  </w:pPr>
                  <w:r w:rsidRPr="001004E8">
                    <w:rPr>
                      <w:rFonts w:ascii="Arial" w:hAnsi="Arial" w:cs="Arial"/>
                    </w:rPr>
                    <w:t xml:space="preserve">Ange Green, Manager RSAC Secretariat, Department of State Growth </w:t>
                  </w:r>
                </w:p>
                <w:p w14:paraId="32B179F9" w14:textId="175AD25F" w:rsidR="00A125ED" w:rsidRPr="001004E8" w:rsidRDefault="008B31FE" w:rsidP="002D79F7">
                  <w:pPr>
                    <w:spacing w:before="0" w:after="0"/>
                    <w:rPr>
                      <w:rFonts w:ascii="Arial" w:hAnsi="Arial" w:cs="Arial"/>
                    </w:rPr>
                  </w:pPr>
                  <w:r w:rsidRPr="001004E8">
                    <w:rPr>
                      <w:rFonts w:ascii="Arial" w:hAnsi="Arial" w:cs="Arial"/>
                    </w:rPr>
                    <w:t>Harriet Aird, Senior Media &amp; Communications Advisor, Department of Police, Fire &amp; Emergency Management</w:t>
                  </w:r>
                </w:p>
                <w:p w14:paraId="7657D35F" w14:textId="72E6D9F9" w:rsidR="00F41143" w:rsidRPr="001004E8" w:rsidRDefault="00F41143" w:rsidP="002D79F7">
                  <w:pPr>
                    <w:spacing w:before="0" w:after="0"/>
                    <w:rPr>
                      <w:rFonts w:ascii="Arial" w:hAnsi="Arial" w:cs="Arial"/>
                    </w:rPr>
                  </w:pPr>
                  <w:r w:rsidRPr="001004E8">
                    <w:rPr>
                      <w:rFonts w:ascii="Arial" w:hAnsi="Arial" w:cs="Arial"/>
                    </w:rPr>
                    <w:t>Brad Petersen, Senior Media &amp; Communications Advisor, Department of Police, Fire &amp; Emergency Management</w:t>
                  </w:r>
                </w:p>
                <w:p w14:paraId="5DA10F8F" w14:textId="19FCAFA9" w:rsidR="003B3F57" w:rsidRPr="001004E8" w:rsidRDefault="008B31FE" w:rsidP="002D79F7">
                  <w:pPr>
                    <w:spacing w:before="0" w:after="0"/>
                    <w:rPr>
                      <w:rFonts w:ascii="Arial" w:hAnsi="Arial" w:cs="Arial"/>
                    </w:rPr>
                  </w:pPr>
                  <w:r w:rsidRPr="001004E8">
                    <w:rPr>
                      <w:rFonts w:ascii="Arial" w:hAnsi="Arial" w:cs="Arial"/>
                    </w:rPr>
                    <w:t>Inspector Justin Lawson, State Road Safety Coordinator, Tas. Police</w:t>
                  </w:r>
                </w:p>
                <w:p w14:paraId="06DED372" w14:textId="78A01A6C" w:rsidR="008E3317" w:rsidRPr="001004E8" w:rsidRDefault="008F68F3" w:rsidP="002D79F7">
                  <w:pPr>
                    <w:spacing w:before="0" w:after="0"/>
                    <w:rPr>
                      <w:rFonts w:ascii="Arial" w:hAnsi="Arial" w:cs="Arial"/>
                    </w:rPr>
                  </w:pPr>
                  <w:r w:rsidRPr="001004E8">
                    <w:rPr>
                      <w:rFonts w:ascii="Arial" w:hAnsi="Arial" w:cs="Arial"/>
                    </w:rPr>
                    <w:t>Courtney Hayles, Executive Manager, Engagement, Communications &amp; Governance, MAIB</w:t>
                  </w:r>
                </w:p>
              </w:tc>
            </w:tr>
            <w:tr w:rsidR="00F1698D" w:rsidRPr="001004E8" w14:paraId="1573363C" w14:textId="77777777" w:rsidTr="006E70D1">
              <w:trPr>
                <w:cantSplit/>
                <w:trHeight w:val="340"/>
                <w:jc w:val="right"/>
              </w:trPr>
              <w:tc>
                <w:tcPr>
                  <w:tcW w:w="1411" w:type="dxa"/>
                </w:tcPr>
                <w:p w14:paraId="31D06D81" w14:textId="77777777" w:rsidR="000E7F97" w:rsidRPr="001004E8" w:rsidRDefault="008B31FE" w:rsidP="002D79F7">
                  <w:pPr>
                    <w:tabs>
                      <w:tab w:val="left" w:pos="1452"/>
                    </w:tabs>
                    <w:spacing w:before="0" w:after="0"/>
                    <w:ind w:left="1321" w:hanging="1463"/>
                    <w:rPr>
                      <w:rFonts w:ascii="Arial" w:hAnsi="Arial" w:cs="Arial"/>
                      <w:color w:val="auto"/>
                    </w:rPr>
                  </w:pPr>
                  <w:r w:rsidRPr="001004E8">
                    <w:rPr>
                      <w:rFonts w:ascii="Arial" w:hAnsi="Arial" w:cs="Arial"/>
                      <w:color w:val="auto"/>
                    </w:rPr>
                    <w:t xml:space="preserve"> Apologies:</w:t>
                  </w:r>
                </w:p>
              </w:tc>
              <w:tc>
                <w:tcPr>
                  <w:tcW w:w="9128" w:type="dxa"/>
                </w:tcPr>
                <w:p w14:paraId="6CA1009C" w14:textId="77777777" w:rsidR="009D3549" w:rsidRPr="001004E8" w:rsidRDefault="009D3549" w:rsidP="002D79F7">
                  <w:pPr>
                    <w:spacing w:before="0" w:after="0"/>
                    <w:rPr>
                      <w:rFonts w:ascii="Arial" w:hAnsi="Arial" w:cs="Arial"/>
                    </w:rPr>
                  </w:pPr>
                  <w:r w:rsidRPr="001004E8">
                    <w:rPr>
                      <w:rFonts w:ascii="Arial" w:hAnsi="Arial" w:cs="Arial"/>
                    </w:rPr>
                    <w:t>Adrian Bodnar, Assistant Commissioner of Police, Operations, Tas. Police</w:t>
                  </w:r>
                </w:p>
                <w:p w14:paraId="0C46DC04" w14:textId="071278C5" w:rsidR="00374178" w:rsidRPr="001004E8" w:rsidRDefault="0074235C" w:rsidP="002D79F7">
                  <w:pPr>
                    <w:spacing w:before="0" w:after="0"/>
                    <w:rPr>
                      <w:rFonts w:ascii="Arial" w:hAnsi="Arial" w:cs="Arial"/>
                    </w:rPr>
                  </w:pPr>
                  <w:r w:rsidRPr="001004E8">
                    <w:rPr>
                      <w:rFonts w:ascii="Arial" w:hAnsi="Arial" w:cs="Arial"/>
                    </w:rPr>
                    <w:t>Peter Harriss, Acting Assistant Commissioner of Police, Operations, Tas. Police</w:t>
                  </w:r>
                </w:p>
              </w:tc>
            </w:tr>
          </w:tbl>
          <w:p w14:paraId="7FF458C9" w14:textId="77777777" w:rsidR="00A125ED" w:rsidRPr="001004E8" w:rsidRDefault="00A125ED" w:rsidP="002D79F7">
            <w:pPr>
              <w:tabs>
                <w:tab w:val="left" w:pos="1452"/>
                <w:tab w:val="left" w:pos="2585"/>
              </w:tabs>
              <w:spacing w:before="0" w:line="276" w:lineRule="auto"/>
              <w:ind w:left="1452" w:hanging="1418"/>
              <w:rPr>
                <w:rFonts w:ascii="Arial" w:hAnsi="Arial" w:cs="Arial"/>
                <w:color w:val="auto"/>
              </w:rPr>
            </w:pPr>
          </w:p>
        </w:tc>
      </w:tr>
      <w:tr w:rsidR="00F1698D" w14:paraId="75722196" w14:textId="77777777" w:rsidTr="00DC208D">
        <w:tc>
          <w:tcPr>
            <w:tcW w:w="10632" w:type="dxa"/>
            <w:gridSpan w:val="6"/>
            <w:tcBorders>
              <w:top w:val="single" w:sz="4" w:space="0" w:color="auto"/>
            </w:tcBorders>
            <w:shd w:val="clear" w:color="auto" w:fill="A6A6A6" w:themeFill="background1" w:themeFillShade="A6"/>
            <w:vAlign w:val="center"/>
          </w:tcPr>
          <w:p w14:paraId="63560106" w14:textId="77777777" w:rsidR="00A125ED" w:rsidRPr="001004E8" w:rsidRDefault="008B31FE" w:rsidP="002D79F7">
            <w:pPr>
              <w:spacing w:before="0"/>
              <w:rPr>
                <w:rFonts w:ascii="Arial" w:hAnsi="Arial" w:cs="Arial"/>
                <w:b/>
                <w:color w:val="auto"/>
              </w:rPr>
            </w:pPr>
            <w:r w:rsidRPr="001004E8">
              <w:rPr>
                <w:rFonts w:ascii="Arial" w:hAnsi="Arial" w:cs="Arial"/>
                <w:b/>
                <w:color w:val="FFFFFF"/>
              </w:rPr>
              <w:t>1.2 Conflicts of interest</w:t>
            </w:r>
          </w:p>
        </w:tc>
      </w:tr>
      <w:tr w:rsidR="00F1698D" w14:paraId="525C4234" w14:textId="77777777" w:rsidTr="00DC208D">
        <w:trPr>
          <w:trHeight w:val="397"/>
        </w:trPr>
        <w:tc>
          <w:tcPr>
            <w:tcW w:w="10632" w:type="dxa"/>
            <w:gridSpan w:val="6"/>
            <w:vAlign w:val="center"/>
          </w:tcPr>
          <w:p w14:paraId="367F729A" w14:textId="5C3F048F" w:rsidR="00A125ED" w:rsidRPr="001004E8" w:rsidRDefault="008B31FE" w:rsidP="002D79F7">
            <w:pPr>
              <w:tabs>
                <w:tab w:val="left" w:pos="1276"/>
              </w:tabs>
              <w:spacing w:before="0"/>
              <w:rPr>
                <w:rFonts w:ascii="Arial" w:hAnsi="Arial" w:cs="Arial"/>
                <w:color w:val="auto"/>
              </w:rPr>
            </w:pPr>
            <w:r w:rsidRPr="001004E8">
              <w:rPr>
                <w:rFonts w:ascii="Arial" w:hAnsi="Arial" w:cs="Arial"/>
                <w:color w:val="auto"/>
              </w:rPr>
              <w:t>N</w:t>
            </w:r>
            <w:r w:rsidR="006E70D1">
              <w:rPr>
                <w:rFonts w:ascii="Arial" w:hAnsi="Arial" w:cs="Arial"/>
                <w:color w:val="auto"/>
              </w:rPr>
              <w:t>il</w:t>
            </w:r>
            <w:r w:rsidRPr="001004E8">
              <w:rPr>
                <w:rFonts w:ascii="Arial" w:hAnsi="Arial" w:cs="Arial"/>
                <w:color w:val="auto"/>
              </w:rPr>
              <w:t xml:space="preserve">. </w:t>
            </w:r>
          </w:p>
        </w:tc>
      </w:tr>
      <w:tr w:rsidR="00F1698D" w14:paraId="09E4BE2F" w14:textId="77777777" w:rsidTr="00DC208D">
        <w:tc>
          <w:tcPr>
            <w:tcW w:w="10632" w:type="dxa"/>
            <w:gridSpan w:val="6"/>
            <w:shd w:val="clear" w:color="auto" w:fill="A6A6A6"/>
            <w:vAlign w:val="center"/>
          </w:tcPr>
          <w:p w14:paraId="3864B0F0" w14:textId="77777777" w:rsidR="00A125ED" w:rsidRPr="001004E8" w:rsidRDefault="008B31FE" w:rsidP="002D79F7">
            <w:pPr>
              <w:spacing w:before="0"/>
              <w:rPr>
                <w:rFonts w:ascii="Arial" w:hAnsi="Arial" w:cs="Arial"/>
                <w:b/>
                <w:color w:val="auto"/>
              </w:rPr>
            </w:pPr>
            <w:r w:rsidRPr="001004E8">
              <w:rPr>
                <w:rFonts w:ascii="Arial" w:hAnsi="Arial" w:cs="Arial"/>
                <w:b/>
                <w:color w:val="FFFFFF"/>
              </w:rPr>
              <w:t>1.</w:t>
            </w:r>
            <w:r w:rsidR="00EE0F15" w:rsidRPr="001004E8">
              <w:rPr>
                <w:rFonts w:ascii="Arial" w:hAnsi="Arial" w:cs="Arial"/>
                <w:b/>
                <w:color w:val="FFFFFF"/>
              </w:rPr>
              <w:t>3</w:t>
            </w:r>
            <w:r w:rsidRPr="001004E8">
              <w:rPr>
                <w:rFonts w:ascii="Arial" w:hAnsi="Arial" w:cs="Arial"/>
                <w:b/>
                <w:color w:val="FFFFFF"/>
              </w:rPr>
              <w:t xml:space="preserve"> Minutes and actions list</w:t>
            </w:r>
          </w:p>
        </w:tc>
      </w:tr>
      <w:tr w:rsidR="00F1698D" w14:paraId="45B78E86" w14:textId="77777777" w:rsidTr="00DC208D">
        <w:tc>
          <w:tcPr>
            <w:tcW w:w="10632" w:type="dxa"/>
            <w:gridSpan w:val="6"/>
            <w:vAlign w:val="center"/>
          </w:tcPr>
          <w:p w14:paraId="2760C022" w14:textId="1048D0C0" w:rsidR="00E34A10" w:rsidRPr="001004E8" w:rsidRDefault="008B31FE" w:rsidP="002D79F7">
            <w:pPr>
              <w:tabs>
                <w:tab w:val="left" w:pos="1276"/>
              </w:tabs>
              <w:spacing w:before="0"/>
              <w:rPr>
                <w:rFonts w:ascii="Arial" w:hAnsi="Arial" w:cs="Arial"/>
                <w:color w:val="auto"/>
              </w:rPr>
            </w:pPr>
            <w:r w:rsidRPr="001004E8">
              <w:rPr>
                <w:rFonts w:ascii="Arial" w:hAnsi="Arial" w:cs="Arial"/>
                <w:color w:val="auto"/>
              </w:rPr>
              <w:t>The Education and Enforcement Sub-Committee</w:t>
            </w:r>
            <w:r w:rsidR="00E83C3F" w:rsidRPr="001004E8">
              <w:rPr>
                <w:rFonts w:ascii="Arial" w:hAnsi="Arial" w:cs="Arial"/>
                <w:color w:val="auto"/>
              </w:rPr>
              <w:t xml:space="preserve"> (EESC)</w:t>
            </w:r>
            <w:r w:rsidRPr="001004E8">
              <w:rPr>
                <w:rFonts w:ascii="Arial" w:hAnsi="Arial" w:cs="Arial"/>
                <w:color w:val="auto"/>
              </w:rPr>
              <w:t xml:space="preserve"> meeting minutes of </w:t>
            </w:r>
            <w:r w:rsidR="003340AF" w:rsidRPr="001004E8">
              <w:rPr>
                <w:rFonts w:ascii="Arial" w:hAnsi="Arial" w:cs="Arial"/>
                <w:color w:val="auto"/>
              </w:rPr>
              <w:t>March 2025</w:t>
            </w:r>
            <w:r w:rsidRPr="001004E8">
              <w:rPr>
                <w:rFonts w:ascii="Arial" w:hAnsi="Arial" w:cs="Arial"/>
                <w:color w:val="auto"/>
              </w:rPr>
              <w:t xml:space="preserve"> were </w:t>
            </w:r>
            <w:r w:rsidR="00BC7690" w:rsidRPr="001004E8">
              <w:rPr>
                <w:rFonts w:ascii="Arial" w:hAnsi="Arial" w:cs="Arial"/>
                <w:b/>
                <w:color w:val="auto"/>
              </w:rPr>
              <w:t>accepted</w:t>
            </w:r>
            <w:r w:rsidRPr="001004E8">
              <w:rPr>
                <w:rFonts w:ascii="Arial" w:hAnsi="Arial" w:cs="Arial"/>
                <w:color w:val="auto"/>
              </w:rPr>
              <w:t xml:space="preserve">. </w:t>
            </w:r>
          </w:p>
        </w:tc>
      </w:tr>
      <w:tr w:rsidR="00F1698D" w14:paraId="0E3FBE65" w14:textId="77777777" w:rsidTr="00DC208D">
        <w:tc>
          <w:tcPr>
            <w:tcW w:w="10632" w:type="dxa"/>
            <w:gridSpan w:val="6"/>
            <w:shd w:val="clear" w:color="auto" w:fill="A6A6A6" w:themeFill="background1" w:themeFillShade="A6"/>
            <w:vAlign w:val="center"/>
          </w:tcPr>
          <w:p w14:paraId="2DE39108" w14:textId="77777777" w:rsidR="00964DD1" w:rsidRPr="001004E8" w:rsidRDefault="008B31FE" w:rsidP="002D79F7">
            <w:pPr>
              <w:spacing w:before="0"/>
              <w:rPr>
                <w:rFonts w:ascii="Arial" w:hAnsi="Arial" w:cs="Arial"/>
                <w:b/>
                <w:color w:val="FFFFFF"/>
              </w:rPr>
            </w:pPr>
            <w:r w:rsidRPr="001004E8">
              <w:rPr>
                <w:rFonts w:ascii="Arial" w:hAnsi="Arial" w:cs="Arial"/>
                <w:b/>
                <w:color w:val="FFFFFF"/>
              </w:rPr>
              <w:t>1.</w:t>
            </w:r>
            <w:r w:rsidR="007D7E5B" w:rsidRPr="001004E8">
              <w:rPr>
                <w:rFonts w:ascii="Arial" w:hAnsi="Arial" w:cs="Arial"/>
                <w:b/>
                <w:color w:val="FFFFFF"/>
              </w:rPr>
              <w:t>4</w:t>
            </w:r>
            <w:r w:rsidRPr="001004E8">
              <w:rPr>
                <w:rFonts w:ascii="Arial" w:hAnsi="Arial" w:cs="Arial"/>
                <w:b/>
                <w:color w:val="FFFFFF"/>
              </w:rPr>
              <w:t xml:space="preserve"> Road Safety Advisory Council Meeting Update </w:t>
            </w:r>
          </w:p>
        </w:tc>
      </w:tr>
      <w:tr w:rsidR="00F1698D" w14:paraId="178E0C10" w14:textId="77777777" w:rsidTr="00DC208D">
        <w:trPr>
          <w:trHeight w:val="437"/>
        </w:trPr>
        <w:tc>
          <w:tcPr>
            <w:tcW w:w="10632" w:type="dxa"/>
            <w:gridSpan w:val="6"/>
            <w:vAlign w:val="center"/>
          </w:tcPr>
          <w:p w14:paraId="3E77DE0A" w14:textId="0BB4250E" w:rsidR="00711796" w:rsidRPr="001004E8" w:rsidRDefault="008B31FE" w:rsidP="002D79F7">
            <w:pPr>
              <w:spacing w:before="0"/>
              <w:rPr>
                <w:rFonts w:ascii="Arial" w:hAnsi="Arial" w:cs="Arial"/>
                <w:color w:val="000000" w:themeColor="text1"/>
              </w:rPr>
            </w:pPr>
            <w:r w:rsidRPr="001004E8">
              <w:rPr>
                <w:rFonts w:ascii="Arial" w:hAnsi="Arial" w:cs="Arial"/>
                <w:color w:val="000000" w:themeColor="text1"/>
              </w:rPr>
              <w:t xml:space="preserve">The </w:t>
            </w:r>
            <w:r w:rsidR="007974F5" w:rsidRPr="001004E8">
              <w:rPr>
                <w:rFonts w:ascii="Arial" w:hAnsi="Arial" w:cs="Arial"/>
                <w:color w:val="000000" w:themeColor="text1"/>
              </w:rPr>
              <w:t xml:space="preserve">RSAC Minutes from </w:t>
            </w:r>
            <w:r w:rsidR="003340AF" w:rsidRPr="001004E8">
              <w:rPr>
                <w:rFonts w:ascii="Arial" w:hAnsi="Arial" w:cs="Arial"/>
                <w:color w:val="000000" w:themeColor="text1"/>
              </w:rPr>
              <w:t>March 2025</w:t>
            </w:r>
            <w:r w:rsidR="007974F5" w:rsidRPr="001004E8">
              <w:rPr>
                <w:rFonts w:ascii="Arial" w:hAnsi="Arial" w:cs="Arial"/>
                <w:color w:val="000000" w:themeColor="text1"/>
              </w:rPr>
              <w:t xml:space="preserve"> </w:t>
            </w:r>
            <w:r w:rsidRPr="001004E8">
              <w:rPr>
                <w:rFonts w:ascii="Arial" w:hAnsi="Arial" w:cs="Arial"/>
                <w:color w:val="000000" w:themeColor="text1"/>
              </w:rPr>
              <w:t xml:space="preserve">were </w:t>
            </w:r>
            <w:r w:rsidR="007974F5" w:rsidRPr="001004E8">
              <w:rPr>
                <w:rFonts w:ascii="Arial" w:hAnsi="Arial" w:cs="Arial"/>
                <w:b/>
                <w:bCs/>
                <w:color w:val="000000" w:themeColor="text1"/>
              </w:rPr>
              <w:t>noted</w:t>
            </w:r>
            <w:r w:rsidR="007974F5" w:rsidRPr="001004E8">
              <w:rPr>
                <w:rFonts w:ascii="Arial" w:hAnsi="Arial" w:cs="Arial"/>
                <w:color w:val="000000" w:themeColor="text1"/>
              </w:rPr>
              <w:t xml:space="preserve">. </w:t>
            </w:r>
          </w:p>
        </w:tc>
      </w:tr>
      <w:tr w:rsidR="00F1698D" w14:paraId="006AF583" w14:textId="77777777" w:rsidTr="00DC208D">
        <w:tc>
          <w:tcPr>
            <w:tcW w:w="10632" w:type="dxa"/>
            <w:gridSpan w:val="6"/>
            <w:shd w:val="clear" w:color="auto" w:fill="A6A6A6" w:themeFill="background1" w:themeFillShade="A6"/>
            <w:vAlign w:val="center"/>
          </w:tcPr>
          <w:p w14:paraId="3F7180E7" w14:textId="57217676" w:rsidR="00964DD1" w:rsidRPr="001004E8" w:rsidRDefault="008B31FE" w:rsidP="002D79F7">
            <w:pPr>
              <w:tabs>
                <w:tab w:val="left" w:pos="841"/>
              </w:tabs>
              <w:spacing w:before="0"/>
              <w:rPr>
                <w:rFonts w:ascii="Arial" w:hAnsi="Arial" w:cs="Arial"/>
                <w:b/>
                <w:color w:val="FFFFFF"/>
              </w:rPr>
            </w:pPr>
            <w:r w:rsidRPr="001004E8">
              <w:rPr>
                <w:rFonts w:ascii="Arial" w:hAnsi="Arial" w:cs="Arial"/>
                <w:b/>
                <w:color w:val="FFFFFF"/>
              </w:rPr>
              <w:t xml:space="preserve">2.1 </w:t>
            </w:r>
            <w:r w:rsidR="009265C7" w:rsidRPr="001004E8">
              <w:rPr>
                <w:rFonts w:ascii="Arial" w:hAnsi="Arial" w:cs="Arial"/>
                <w:b/>
                <w:color w:val="FFFFFF"/>
              </w:rPr>
              <w:t xml:space="preserve">Road Safety Enforcement Allocation Model Update </w:t>
            </w:r>
          </w:p>
        </w:tc>
      </w:tr>
      <w:tr w:rsidR="00F1698D" w14:paraId="5A38E579" w14:textId="77777777" w:rsidTr="00DC208D">
        <w:trPr>
          <w:trHeight w:val="246"/>
        </w:trPr>
        <w:tc>
          <w:tcPr>
            <w:tcW w:w="10632" w:type="dxa"/>
            <w:gridSpan w:val="6"/>
            <w:vAlign w:val="center"/>
          </w:tcPr>
          <w:p w14:paraId="22596308" w14:textId="4C40915B" w:rsidR="00E95ABB" w:rsidRPr="001004E8" w:rsidRDefault="002679DA" w:rsidP="002D79F7">
            <w:pPr>
              <w:pStyle w:val="SC-Text"/>
              <w:rPr>
                <w:color w:val="262626" w:themeColor="text1" w:themeTint="D9"/>
                <w:lang w:eastAsia="en-AU"/>
              </w:rPr>
            </w:pPr>
            <w:r w:rsidRPr="001004E8">
              <w:t xml:space="preserve">The Sub-Committee </w:t>
            </w:r>
            <w:r w:rsidRPr="001004E8">
              <w:rPr>
                <w:b/>
                <w:bCs/>
              </w:rPr>
              <w:t>noted</w:t>
            </w:r>
            <w:r w:rsidRPr="001004E8">
              <w:t xml:space="preserve"> the completion of the RSEAM project and the handover of project deliverables in April 2025. The next phase involves applying the model to the RSEAM/ATE program in partnership with Tasmania Police. The model aims to enhance evidence-based enforcement to reduce serious injuries and fatalities.</w:t>
            </w:r>
          </w:p>
        </w:tc>
      </w:tr>
      <w:tr w:rsidR="00E95ABB" w14:paraId="3420F4EE" w14:textId="77777777" w:rsidTr="00D734BC">
        <w:trPr>
          <w:trHeight w:val="264"/>
        </w:trPr>
        <w:tc>
          <w:tcPr>
            <w:tcW w:w="5529" w:type="dxa"/>
            <w:gridSpan w:val="2"/>
            <w:tcBorders>
              <w:top w:val="nil"/>
              <w:left w:val="single" w:sz="4" w:space="0" w:color="auto"/>
              <w:right w:val="single" w:sz="4" w:space="0" w:color="auto"/>
            </w:tcBorders>
            <w:shd w:val="clear" w:color="auto" w:fill="D9D9D9" w:themeFill="background1" w:themeFillShade="D9"/>
            <w:vAlign w:val="center"/>
          </w:tcPr>
          <w:p w14:paraId="7A295621" w14:textId="77777777" w:rsidR="00E95ABB" w:rsidRPr="001004E8" w:rsidRDefault="00E95ABB" w:rsidP="002D79F7">
            <w:pPr>
              <w:pStyle w:val="SC-Text"/>
              <w:rPr>
                <w:b/>
                <w:bCs/>
              </w:rPr>
            </w:pPr>
            <w:r w:rsidRPr="001004E8">
              <w:rPr>
                <w:b/>
                <w:bCs/>
              </w:rPr>
              <w:t>Decisions/Actions</w:t>
            </w:r>
          </w:p>
        </w:tc>
        <w:tc>
          <w:tcPr>
            <w:tcW w:w="2268" w:type="dxa"/>
            <w:gridSpan w:val="2"/>
            <w:tcBorders>
              <w:top w:val="nil"/>
              <w:left w:val="single" w:sz="4" w:space="0" w:color="auto"/>
              <w:right w:val="single" w:sz="4" w:space="0" w:color="auto"/>
            </w:tcBorders>
            <w:shd w:val="clear" w:color="auto" w:fill="D9D9D9" w:themeFill="background1" w:themeFillShade="D9"/>
            <w:vAlign w:val="center"/>
          </w:tcPr>
          <w:p w14:paraId="1EDA1F42" w14:textId="77777777" w:rsidR="00E95ABB" w:rsidRPr="001004E8" w:rsidRDefault="00E95ABB" w:rsidP="002D79F7">
            <w:pPr>
              <w:pStyle w:val="SC-Text"/>
              <w:rPr>
                <w:b/>
                <w:bCs/>
              </w:rPr>
            </w:pPr>
            <w:r w:rsidRPr="001004E8">
              <w:rPr>
                <w:b/>
                <w:bCs/>
              </w:rPr>
              <w:t>Responsibility</w:t>
            </w:r>
          </w:p>
        </w:tc>
        <w:tc>
          <w:tcPr>
            <w:tcW w:w="2835" w:type="dxa"/>
            <w:gridSpan w:val="2"/>
            <w:tcBorders>
              <w:top w:val="nil"/>
              <w:left w:val="single" w:sz="4" w:space="0" w:color="auto"/>
              <w:right w:val="single" w:sz="4" w:space="0" w:color="auto"/>
            </w:tcBorders>
            <w:shd w:val="clear" w:color="auto" w:fill="D9D9D9" w:themeFill="background1" w:themeFillShade="D9"/>
            <w:vAlign w:val="center"/>
          </w:tcPr>
          <w:p w14:paraId="30EDF6C7" w14:textId="77777777" w:rsidR="00E95ABB" w:rsidRPr="001004E8" w:rsidRDefault="00E95ABB" w:rsidP="002D79F7">
            <w:pPr>
              <w:pStyle w:val="SC-Text"/>
              <w:rPr>
                <w:b/>
                <w:bCs/>
              </w:rPr>
            </w:pPr>
            <w:r w:rsidRPr="001004E8">
              <w:rPr>
                <w:b/>
                <w:bCs/>
              </w:rPr>
              <w:t>Due Date</w:t>
            </w:r>
          </w:p>
        </w:tc>
      </w:tr>
      <w:tr w:rsidR="00E95ABB" w14:paraId="2BD8ECD9" w14:textId="77777777" w:rsidTr="003737C0">
        <w:trPr>
          <w:trHeight w:val="457"/>
        </w:trPr>
        <w:tc>
          <w:tcPr>
            <w:tcW w:w="5529" w:type="dxa"/>
            <w:gridSpan w:val="2"/>
            <w:tcBorders>
              <w:top w:val="nil"/>
              <w:left w:val="single" w:sz="4" w:space="0" w:color="auto"/>
              <w:right w:val="single" w:sz="4" w:space="0" w:color="auto"/>
            </w:tcBorders>
            <w:vAlign w:val="center"/>
          </w:tcPr>
          <w:p w14:paraId="6F61109F" w14:textId="2851EA29" w:rsidR="00E95ABB" w:rsidRPr="001004E8" w:rsidRDefault="00F44A86" w:rsidP="002D79F7">
            <w:pPr>
              <w:pStyle w:val="SC-Text"/>
            </w:pPr>
            <w:r w:rsidRPr="001004E8">
              <w:rPr>
                <w:color w:val="262626" w:themeColor="text1" w:themeTint="D9"/>
                <w:lang w:eastAsia="en-AU"/>
              </w:rPr>
              <w:t xml:space="preserve">Presentation to be made to RSAC on </w:t>
            </w:r>
            <w:r w:rsidR="006E70D1">
              <w:rPr>
                <w:color w:val="262626" w:themeColor="text1" w:themeTint="D9"/>
                <w:lang w:eastAsia="en-AU"/>
              </w:rPr>
              <w:t>the proposed next ATE</w:t>
            </w:r>
            <w:r w:rsidRPr="001004E8">
              <w:rPr>
                <w:color w:val="262626" w:themeColor="text1" w:themeTint="D9"/>
                <w:lang w:eastAsia="en-AU"/>
              </w:rPr>
              <w:t xml:space="preserve"> pro</w:t>
            </w:r>
            <w:r w:rsidR="009E39C5" w:rsidRPr="001004E8">
              <w:rPr>
                <w:color w:val="262626" w:themeColor="text1" w:themeTint="D9"/>
                <w:lang w:eastAsia="en-AU"/>
              </w:rPr>
              <w:t>gram</w:t>
            </w:r>
            <w:r w:rsidR="00F56CB7">
              <w:rPr>
                <w:color w:val="262626" w:themeColor="text1" w:themeTint="D9"/>
                <w:lang w:eastAsia="en-AU"/>
              </w:rPr>
              <w:t>.</w:t>
            </w:r>
          </w:p>
        </w:tc>
        <w:tc>
          <w:tcPr>
            <w:tcW w:w="2268" w:type="dxa"/>
            <w:gridSpan w:val="2"/>
            <w:tcBorders>
              <w:top w:val="nil"/>
              <w:left w:val="single" w:sz="4" w:space="0" w:color="auto"/>
              <w:right w:val="single" w:sz="4" w:space="0" w:color="auto"/>
            </w:tcBorders>
            <w:vAlign w:val="center"/>
          </w:tcPr>
          <w:p w14:paraId="79C78C82" w14:textId="4F70013F" w:rsidR="00E95ABB" w:rsidRPr="001004E8" w:rsidRDefault="00E95ABB" w:rsidP="002D79F7">
            <w:pPr>
              <w:pStyle w:val="SC-Text"/>
            </w:pPr>
            <w:r w:rsidRPr="001004E8">
              <w:t>State Growth</w:t>
            </w:r>
            <w:r w:rsidR="009E39C5" w:rsidRPr="001004E8">
              <w:t xml:space="preserve"> – ATE team</w:t>
            </w:r>
          </w:p>
        </w:tc>
        <w:tc>
          <w:tcPr>
            <w:tcW w:w="2835" w:type="dxa"/>
            <w:gridSpan w:val="2"/>
            <w:tcBorders>
              <w:top w:val="nil"/>
              <w:left w:val="single" w:sz="4" w:space="0" w:color="auto"/>
              <w:right w:val="single" w:sz="4" w:space="0" w:color="auto"/>
            </w:tcBorders>
            <w:vAlign w:val="center"/>
          </w:tcPr>
          <w:p w14:paraId="77665507" w14:textId="1898EABB" w:rsidR="00E95ABB" w:rsidRPr="001004E8" w:rsidRDefault="00E95ABB" w:rsidP="002D79F7">
            <w:pPr>
              <w:pStyle w:val="SC-Text"/>
            </w:pPr>
            <w:r w:rsidRPr="001004E8">
              <w:t>2025</w:t>
            </w:r>
          </w:p>
        </w:tc>
      </w:tr>
      <w:tr w:rsidR="00105F08" w14:paraId="16D5D181" w14:textId="77777777" w:rsidTr="003737C0">
        <w:trPr>
          <w:trHeight w:val="457"/>
        </w:trPr>
        <w:tc>
          <w:tcPr>
            <w:tcW w:w="5529" w:type="dxa"/>
            <w:gridSpan w:val="2"/>
            <w:tcBorders>
              <w:top w:val="nil"/>
              <w:left w:val="single" w:sz="4" w:space="0" w:color="auto"/>
              <w:right w:val="single" w:sz="4" w:space="0" w:color="auto"/>
            </w:tcBorders>
            <w:vAlign w:val="center"/>
          </w:tcPr>
          <w:p w14:paraId="3BA5531A" w14:textId="61FCE171" w:rsidR="00105F08" w:rsidRPr="001004E8" w:rsidRDefault="006E70D1" w:rsidP="002D79F7">
            <w:pPr>
              <w:pStyle w:val="SC-Text"/>
              <w:rPr>
                <w:color w:val="262626" w:themeColor="text1" w:themeTint="D9"/>
                <w:lang w:eastAsia="en-AU"/>
              </w:rPr>
            </w:pPr>
            <w:r>
              <w:rPr>
                <w:color w:val="262626" w:themeColor="text1" w:themeTint="D9"/>
                <w:lang w:eastAsia="en-AU"/>
              </w:rPr>
              <w:t xml:space="preserve">Regular </w:t>
            </w:r>
            <w:r w:rsidR="00105F08">
              <w:rPr>
                <w:color w:val="262626" w:themeColor="text1" w:themeTint="D9"/>
                <w:lang w:eastAsia="en-AU"/>
              </w:rPr>
              <w:t>ATE infringement data to be provided to Sub-Committee quarterly.</w:t>
            </w:r>
          </w:p>
        </w:tc>
        <w:tc>
          <w:tcPr>
            <w:tcW w:w="2268" w:type="dxa"/>
            <w:gridSpan w:val="2"/>
            <w:tcBorders>
              <w:top w:val="nil"/>
              <w:left w:val="single" w:sz="4" w:space="0" w:color="auto"/>
              <w:right w:val="single" w:sz="4" w:space="0" w:color="auto"/>
            </w:tcBorders>
            <w:vAlign w:val="center"/>
          </w:tcPr>
          <w:p w14:paraId="5071E097" w14:textId="6406ADA0" w:rsidR="00105F08" w:rsidRPr="001004E8" w:rsidRDefault="009C7121" w:rsidP="002D79F7">
            <w:pPr>
              <w:pStyle w:val="SC-Text"/>
            </w:pPr>
            <w:r>
              <w:t>State Growth – ATE team</w:t>
            </w:r>
          </w:p>
        </w:tc>
        <w:tc>
          <w:tcPr>
            <w:tcW w:w="2835" w:type="dxa"/>
            <w:gridSpan w:val="2"/>
            <w:tcBorders>
              <w:top w:val="nil"/>
              <w:left w:val="single" w:sz="4" w:space="0" w:color="auto"/>
              <w:right w:val="single" w:sz="4" w:space="0" w:color="auto"/>
            </w:tcBorders>
            <w:vAlign w:val="center"/>
          </w:tcPr>
          <w:p w14:paraId="3BC1DA05" w14:textId="52F86B0B" w:rsidR="00105F08" w:rsidRPr="001004E8" w:rsidRDefault="009C7121" w:rsidP="002D79F7">
            <w:pPr>
              <w:pStyle w:val="SC-Text"/>
            </w:pPr>
            <w:r>
              <w:t>August 2025 (ongoing)</w:t>
            </w:r>
          </w:p>
        </w:tc>
      </w:tr>
      <w:tr w:rsidR="00F1698D" w14:paraId="4577A11F" w14:textId="77777777" w:rsidTr="00DC208D">
        <w:tc>
          <w:tcPr>
            <w:tcW w:w="10632" w:type="dxa"/>
            <w:gridSpan w:val="6"/>
            <w:shd w:val="clear" w:color="auto" w:fill="A6A6A6" w:themeFill="background1" w:themeFillShade="A6"/>
            <w:vAlign w:val="center"/>
          </w:tcPr>
          <w:p w14:paraId="53C847CF" w14:textId="2933F72C" w:rsidR="0034637E" w:rsidRPr="001004E8" w:rsidRDefault="008B31FE" w:rsidP="002D79F7">
            <w:pPr>
              <w:spacing w:before="0"/>
              <w:rPr>
                <w:rFonts w:ascii="Arial" w:hAnsi="Arial" w:cs="Arial"/>
                <w:color w:val="auto"/>
              </w:rPr>
            </w:pPr>
            <w:r w:rsidRPr="001004E8">
              <w:rPr>
                <w:rFonts w:ascii="Arial" w:hAnsi="Arial" w:cs="Arial"/>
                <w:b/>
                <w:color w:val="FFFFFF"/>
              </w:rPr>
              <w:t xml:space="preserve">2.2 </w:t>
            </w:r>
            <w:r w:rsidR="00663EDA" w:rsidRPr="001004E8">
              <w:rPr>
                <w:rFonts w:ascii="Arial" w:hAnsi="Arial" w:cs="Arial"/>
                <w:b/>
                <w:color w:val="FFFFFF"/>
              </w:rPr>
              <w:t>Mobile Average Speed Trial</w:t>
            </w:r>
          </w:p>
        </w:tc>
      </w:tr>
      <w:tr w:rsidR="00F1698D" w14:paraId="060D37BE" w14:textId="77777777" w:rsidTr="004C012E">
        <w:tc>
          <w:tcPr>
            <w:tcW w:w="10632" w:type="dxa"/>
            <w:gridSpan w:val="6"/>
            <w:vAlign w:val="center"/>
          </w:tcPr>
          <w:p w14:paraId="196D02B2" w14:textId="4B516000" w:rsidR="0034637E" w:rsidRPr="001004E8" w:rsidRDefault="00663EDA" w:rsidP="002D79F7">
            <w:pPr>
              <w:spacing w:before="0"/>
              <w:rPr>
                <w:rFonts w:ascii="Arial" w:hAnsi="Arial" w:cs="Arial"/>
              </w:rPr>
            </w:pPr>
            <w:r w:rsidRPr="001004E8">
              <w:rPr>
                <w:rFonts w:ascii="Arial" w:hAnsi="Arial" w:cs="Arial"/>
              </w:rPr>
              <w:t xml:space="preserve">The Sub-Committee </w:t>
            </w:r>
            <w:r w:rsidRPr="001004E8">
              <w:rPr>
                <w:rFonts w:ascii="Arial" w:hAnsi="Arial" w:cs="Arial"/>
                <w:b/>
                <w:bCs/>
              </w:rPr>
              <w:t>noted</w:t>
            </w:r>
            <w:r w:rsidRPr="001004E8">
              <w:rPr>
                <w:rFonts w:ascii="Arial" w:hAnsi="Arial" w:cs="Arial"/>
              </w:rPr>
              <w:t xml:space="preserve"> the ongoing work to assess the feasibility of mobile average speed cameras using existing infrastructure. The trial is part of broader ATE program development and is informed by trials in other jurisdictions.</w:t>
            </w:r>
          </w:p>
        </w:tc>
      </w:tr>
      <w:tr w:rsidR="00F1698D" w14:paraId="1DEC09F4" w14:textId="77777777" w:rsidTr="00DC208D">
        <w:tc>
          <w:tcPr>
            <w:tcW w:w="10632" w:type="dxa"/>
            <w:gridSpan w:val="6"/>
            <w:shd w:val="clear" w:color="auto" w:fill="A6A6A6" w:themeFill="background1" w:themeFillShade="A6"/>
            <w:vAlign w:val="center"/>
          </w:tcPr>
          <w:p w14:paraId="442015AB" w14:textId="7AE87130" w:rsidR="0034637E" w:rsidRPr="001004E8" w:rsidRDefault="008B31FE" w:rsidP="002D79F7">
            <w:pPr>
              <w:spacing w:before="0"/>
              <w:rPr>
                <w:rFonts w:ascii="Arial" w:hAnsi="Arial" w:cs="Arial"/>
                <w:b/>
                <w:color w:val="auto"/>
              </w:rPr>
            </w:pPr>
            <w:r w:rsidRPr="001004E8">
              <w:rPr>
                <w:rFonts w:ascii="Arial" w:hAnsi="Arial" w:cs="Arial"/>
                <w:b/>
                <w:color w:val="FFFFFF"/>
              </w:rPr>
              <w:t xml:space="preserve">2.3 </w:t>
            </w:r>
            <w:r w:rsidR="00BE37CE" w:rsidRPr="001004E8">
              <w:rPr>
                <w:rFonts w:ascii="Arial" w:hAnsi="Arial" w:cs="Arial"/>
                <w:b/>
                <w:color w:val="FFFFFF"/>
              </w:rPr>
              <w:t>RACT Youth Road Safety Program Update</w:t>
            </w:r>
            <w:r w:rsidR="00A91240" w:rsidRPr="001004E8">
              <w:rPr>
                <w:rFonts w:ascii="Arial" w:hAnsi="Arial" w:cs="Arial"/>
                <w:b/>
                <w:color w:val="FFFFFF"/>
              </w:rPr>
              <w:t xml:space="preserve"> </w:t>
            </w:r>
          </w:p>
        </w:tc>
      </w:tr>
      <w:tr w:rsidR="00F1698D" w14:paraId="473770D7" w14:textId="77777777" w:rsidTr="004C012E">
        <w:tc>
          <w:tcPr>
            <w:tcW w:w="10632" w:type="dxa"/>
            <w:gridSpan w:val="6"/>
            <w:tcBorders>
              <w:top w:val="nil"/>
              <w:left w:val="single" w:sz="4" w:space="0" w:color="auto"/>
              <w:bottom w:val="single" w:sz="4" w:space="0" w:color="auto"/>
              <w:right w:val="single" w:sz="4" w:space="0" w:color="auto"/>
            </w:tcBorders>
            <w:vAlign w:val="center"/>
          </w:tcPr>
          <w:p w14:paraId="03469E66" w14:textId="48979707" w:rsidR="0034637E" w:rsidRPr="001004E8" w:rsidRDefault="00BE37CE" w:rsidP="002D79F7">
            <w:pPr>
              <w:spacing w:before="40"/>
              <w:rPr>
                <w:rFonts w:ascii="Arial" w:hAnsi="Arial" w:cs="Arial"/>
              </w:rPr>
            </w:pPr>
            <w:r w:rsidRPr="001004E8">
              <w:rPr>
                <w:rFonts w:ascii="Arial" w:hAnsi="Arial" w:cs="Arial"/>
              </w:rPr>
              <w:t xml:space="preserve">The Sub-Committee </w:t>
            </w:r>
            <w:r w:rsidRPr="001004E8">
              <w:rPr>
                <w:rFonts w:ascii="Arial" w:hAnsi="Arial" w:cs="Arial"/>
                <w:b/>
                <w:bCs/>
              </w:rPr>
              <w:t>noted</w:t>
            </w:r>
            <w:r w:rsidRPr="001004E8">
              <w:rPr>
                <w:rFonts w:ascii="Arial" w:hAnsi="Arial" w:cs="Arial"/>
              </w:rPr>
              <w:t xml:space="preserve"> the update on the RACT Youth Road Safety Program. The </w:t>
            </w:r>
            <w:r w:rsidR="006E70D1">
              <w:rPr>
                <w:rFonts w:ascii="Arial" w:hAnsi="Arial" w:cs="Arial"/>
              </w:rPr>
              <w:t xml:space="preserve">RACT Program </w:t>
            </w:r>
            <w:r w:rsidRPr="001004E8">
              <w:rPr>
                <w:rFonts w:ascii="Arial" w:hAnsi="Arial" w:cs="Arial"/>
              </w:rPr>
              <w:t>steering committee will align to meet two weeks before RSAC meetings. Focus groups are being formed around education, supervision, and community themes. A literature review is helping scope the program. It was emphasised that the Department of Education should remain actively involved with clear reporting lines back to RSAC.</w:t>
            </w:r>
          </w:p>
        </w:tc>
      </w:tr>
      <w:tr w:rsidR="00F1698D" w14:paraId="45EB82F8" w14:textId="77777777" w:rsidTr="00DC208D">
        <w:trPr>
          <w:trHeight w:val="397"/>
        </w:trPr>
        <w:tc>
          <w:tcPr>
            <w:tcW w:w="10632" w:type="dxa"/>
            <w:gridSpan w:val="6"/>
            <w:shd w:val="clear" w:color="auto" w:fill="A6A6A6"/>
            <w:vAlign w:val="center"/>
          </w:tcPr>
          <w:p w14:paraId="73956909" w14:textId="6EE5D16C" w:rsidR="00061E34" w:rsidRPr="001004E8" w:rsidRDefault="008B31FE" w:rsidP="002D79F7">
            <w:pPr>
              <w:spacing w:before="0"/>
              <w:rPr>
                <w:rFonts w:ascii="Arial" w:hAnsi="Arial" w:cs="Arial"/>
                <w:b/>
                <w:color w:val="auto"/>
              </w:rPr>
            </w:pPr>
            <w:r w:rsidRPr="001004E8">
              <w:rPr>
                <w:rFonts w:ascii="Arial" w:hAnsi="Arial" w:cs="Arial"/>
                <w:b/>
                <w:color w:val="FFFFFF"/>
              </w:rPr>
              <w:lastRenderedPageBreak/>
              <w:t xml:space="preserve">2.4 </w:t>
            </w:r>
            <w:r w:rsidR="008D59A1" w:rsidRPr="001004E8">
              <w:rPr>
                <w:rFonts w:ascii="Arial" w:hAnsi="Arial" w:cs="Arial"/>
                <w:b/>
                <w:color w:val="FFFFFF"/>
              </w:rPr>
              <w:t>NRSW Report</w:t>
            </w:r>
          </w:p>
        </w:tc>
      </w:tr>
      <w:tr w:rsidR="00F1698D" w14:paraId="29E4E031" w14:textId="77777777" w:rsidTr="00DC208D">
        <w:trPr>
          <w:trHeight w:val="464"/>
        </w:trPr>
        <w:tc>
          <w:tcPr>
            <w:tcW w:w="10632" w:type="dxa"/>
            <w:gridSpan w:val="6"/>
            <w:shd w:val="clear" w:color="auto" w:fill="auto"/>
            <w:vAlign w:val="center"/>
          </w:tcPr>
          <w:p w14:paraId="04D5FD80" w14:textId="77777777" w:rsidR="008D59A1" w:rsidRPr="008D59A1" w:rsidRDefault="008D59A1" w:rsidP="002D79F7">
            <w:pPr>
              <w:pStyle w:val="SC-Text"/>
            </w:pPr>
            <w:r w:rsidRPr="008D59A1">
              <w:t xml:space="preserve">The Sub-Committee </w:t>
            </w:r>
            <w:r w:rsidRPr="008D59A1">
              <w:rPr>
                <w:b/>
                <w:bCs/>
              </w:rPr>
              <w:t>noted</w:t>
            </w:r>
            <w:r w:rsidRPr="008D59A1">
              <w:t xml:space="preserve"> the 2025 NRSW activities, including:</w:t>
            </w:r>
          </w:p>
          <w:p w14:paraId="206ADDA3" w14:textId="2ACDD21B" w:rsidR="008D59A1" w:rsidRPr="008D59A1" w:rsidRDefault="008D59A1" w:rsidP="00E30AD8">
            <w:pPr>
              <w:pStyle w:val="SC-Text"/>
              <w:numPr>
                <w:ilvl w:val="0"/>
                <w:numId w:val="9"/>
              </w:numPr>
              <w:spacing w:after="0"/>
              <w:ind w:left="462" w:hanging="357"/>
            </w:pPr>
            <w:r w:rsidRPr="008D59A1">
              <w:t xml:space="preserve">Launch in Launceston featuring the Steering the Future </w:t>
            </w:r>
            <w:proofErr w:type="gramStart"/>
            <w:r w:rsidRPr="008D59A1">
              <w:t>truck</w:t>
            </w:r>
            <w:r w:rsidR="006E70D1">
              <w:t>;</w:t>
            </w:r>
            <w:proofErr w:type="gramEnd"/>
          </w:p>
          <w:p w14:paraId="3EC56A4A" w14:textId="440FF9AC" w:rsidR="008D59A1" w:rsidRPr="008D59A1" w:rsidRDefault="008D59A1" w:rsidP="00E30AD8">
            <w:pPr>
              <w:pStyle w:val="SC-Text"/>
              <w:numPr>
                <w:ilvl w:val="0"/>
                <w:numId w:val="9"/>
              </w:numPr>
              <w:spacing w:after="0"/>
              <w:ind w:left="462" w:hanging="357"/>
            </w:pPr>
            <w:r w:rsidRPr="008D59A1">
              <w:t xml:space="preserve">Pledge event at Hobart </w:t>
            </w:r>
            <w:proofErr w:type="gramStart"/>
            <w:r w:rsidRPr="008D59A1">
              <w:t>Airport</w:t>
            </w:r>
            <w:r w:rsidR="006E70D1">
              <w:t>;</w:t>
            </w:r>
            <w:proofErr w:type="gramEnd"/>
          </w:p>
          <w:p w14:paraId="368B7BF0" w14:textId="39996C63" w:rsidR="008D59A1" w:rsidRPr="008D59A1" w:rsidRDefault="008D59A1" w:rsidP="00E30AD8">
            <w:pPr>
              <w:pStyle w:val="SC-Text"/>
              <w:numPr>
                <w:ilvl w:val="0"/>
                <w:numId w:val="9"/>
              </w:numPr>
              <w:spacing w:after="0"/>
              <w:ind w:left="462" w:hanging="357"/>
            </w:pPr>
            <w:r w:rsidRPr="008D59A1">
              <w:t xml:space="preserve">Increased social media </w:t>
            </w:r>
            <w:proofErr w:type="gramStart"/>
            <w:r w:rsidRPr="008D59A1">
              <w:t>activity</w:t>
            </w:r>
            <w:r w:rsidR="006E70D1">
              <w:t>;</w:t>
            </w:r>
            <w:proofErr w:type="gramEnd"/>
          </w:p>
          <w:p w14:paraId="201E84F9" w14:textId="32018A54" w:rsidR="008D59A1" w:rsidRPr="008D59A1" w:rsidRDefault="008D59A1" w:rsidP="00E30AD8">
            <w:pPr>
              <w:pStyle w:val="SC-Text"/>
              <w:numPr>
                <w:ilvl w:val="0"/>
                <w:numId w:val="9"/>
              </w:numPr>
              <w:spacing w:after="0"/>
              <w:ind w:left="462" w:hanging="357"/>
            </w:pPr>
            <w:r w:rsidRPr="008D59A1">
              <w:t>Hawthorn Football Club video</w:t>
            </w:r>
            <w:r w:rsidR="006F7774" w:rsidRPr="001004E8">
              <w:t>s</w:t>
            </w:r>
            <w:r w:rsidRPr="008D59A1">
              <w:t xml:space="preserve"> featuring Dylan Moore</w:t>
            </w:r>
            <w:r w:rsidR="006F7774" w:rsidRPr="001004E8">
              <w:t xml:space="preserve"> and first </w:t>
            </w:r>
            <w:proofErr w:type="gramStart"/>
            <w:r w:rsidR="006F7774" w:rsidRPr="001004E8">
              <w:t>responders</w:t>
            </w:r>
            <w:r w:rsidR="006E70D1">
              <w:t>;</w:t>
            </w:r>
            <w:proofErr w:type="gramEnd"/>
          </w:p>
          <w:p w14:paraId="4DE015AE" w14:textId="21D86F74" w:rsidR="008D59A1" w:rsidRPr="008D59A1" w:rsidRDefault="008D59A1" w:rsidP="00E30AD8">
            <w:pPr>
              <w:pStyle w:val="SC-Text"/>
              <w:numPr>
                <w:ilvl w:val="0"/>
                <w:numId w:val="9"/>
              </w:numPr>
              <w:spacing w:after="0"/>
              <w:ind w:left="462" w:hanging="357"/>
            </w:pPr>
            <w:r w:rsidRPr="008D59A1">
              <w:t>Council-led community events supported by event grants</w:t>
            </w:r>
            <w:r w:rsidR="006E70D1">
              <w:t>; and</w:t>
            </w:r>
          </w:p>
          <w:p w14:paraId="28AC8A28" w14:textId="39039B64" w:rsidR="008D59A1" w:rsidRPr="008D59A1" w:rsidRDefault="008D59A1" w:rsidP="00E30AD8">
            <w:pPr>
              <w:pStyle w:val="SC-Text"/>
              <w:numPr>
                <w:ilvl w:val="0"/>
                <w:numId w:val="9"/>
              </w:numPr>
              <w:spacing w:after="240"/>
              <w:ind w:left="462" w:hanging="357"/>
            </w:pPr>
            <w:r w:rsidRPr="008D59A1">
              <w:t>NWFL Road Safety Gala Day, involving all eight U/18 teams</w:t>
            </w:r>
            <w:r w:rsidR="006E70D1">
              <w:t>.</w:t>
            </w:r>
          </w:p>
          <w:p w14:paraId="770C31F1" w14:textId="68FB4B40" w:rsidR="00061E34" w:rsidRPr="001004E8" w:rsidRDefault="008D59A1" w:rsidP="002D79F7">
            <w:pPr>
              <w:pStyle w:val="SC-Text"/>
            </w:pPr>
            <w:r w:rsidRPr="008D59A1">
              <w:t>Community events were especially well received.</w:t>
            </w:r>
          </w:p>
        </w:tc>
      </w:tr>
      <w:tr w:rsidR="00F1698D" w14:paraId="66FCFA7C" w14:textId="77777777" w:rsidTr="00DC208D">
        <w:trPr>
          <w:trHeight w:val="464"/>
        </w:trPr>
        <w:tc>
          <w:tcPr>
            <w:tcW w:w="10632" w:type="dxa"/>
            <w:gridSpan w:val="6"/>
            <w:shd w:val="clear" w:color="auto" w:fill="A6A6A6" w:themeFill="background1" w:themeFillShade="A6"/>
            <w:vAlign w:val="center"/>
          </w:tcPr>
          <w:p w14:paraId="7B898D41" w14:textId="75238279" w:rsidR="00061E34" w:rsidRPr="001004E8" w:rsidRDefault="008B31FE" w:rsidP="002D79F7">
            <w:pPr>
              <w:spacing w:before="0"/>
              <w:rPr>
                <w:rFonts w:ascii="Arial" w:hAnsi="Arial" w:cs="Arial"/>
                <w:color w:val="auto"/>
              </w:rPr>
            </w:pPr>
            <w:r w:rsidRPr="001004E8">
              <w:rPr>
                <w:rFonts w:ascii="Arial" w:hAnsi="Arial" w:cs="Arial"/>
                <w:b/>
                <w:color w:val="FFFFFF"/>
              </w:rPr>
              <w:t xml:space="preserve">2.5 </w:t>
            </w:r>
            <w:r w:rsidR="006F7774" w:rsidRPr="001004E8">
              <w:rPr>
                <w:rFonts w:ascii="Arial" w:hAnsi="Arial" w:cs="Arial"/>
                <w:b/>
                <w:color w:val="FFFFFF"/>
              </w:rPr>
              <w:t>Marketing Activities update</w:t>
            </w:r>
          </w:p>
        </w:tc>
      </w:tr>
      <w:tr w:rsidR="00F1698D" w14:paraId="4B13E89D" w14:textId="77777777" w:rsidTr="00DC208D">
        <w:trPr>
          <w:trHeight w:val="464"/>
        </w:trPr>
        <w:tc>
          <w:tcPr>
            <w:tcW w:w="10632" w:type="dxa"/>
            <w:gridSpan w:val="6"/>
            <w:shd w:val="clear" w:color="auto" w:fill="auto"/>
            <w:vAlign w:val="center"/>
          </w:tcPr>
          <w:p w14:paraId="12225B44" w14:textId="0235CF35" w:rsidR="00061E34" w:rsidRPr="001004E8" w:rsidRDefault="008B31FE" w:rsidP="002D79F7">
            <w:pPr>
              <w:pStyle w:val="SC-Text"/>
            </w:pPr>
            <w:r w:rsidRPr="001004E8">
              <w:t>The Sub-</w:t>
            </w:r>
            <w:r w:rsidR="00E22C88" w:rsidRPr="001004E8">
              <w:t>C</w:t>
            </w:r>
            <w:r w:rsidRPr="001004E8">
              <w:t xml:space="preserve">ommittee </w:t>
            </w:r>
            <w:r w:rsidRPr="001004E8">
              <w:rPr>
                <w:b/>
                <w:bCs/>
              </w:rPr>
              <w:t>noted</w:t>
            </w:r>
            <w:r w:rsidRPr="001004E8">
              <w:t xml:space="preserve"> </w:t>
            </w:r>
            <w:r w:rsidR="004A3CC5" w:rsidRPr="001004E8">
              <w:rPr>
                <w:color w:val="262626" w:themeColor="text1" w:themeTint="D9"/>
                <w:lang w:eastAsia="en-AU"/>
              </w:rPr>
              <w:t>a presentation of recent RSAC and Sub-Committee activities, including highlights from AgFest and the Clubs Tasmania Industry Night.</w:t>
            </w:r>
          </w:p>
        </w:tc>
      </w:tr>
      <w:tr w:rsidR="00F1698D" w14:paraId="1B911F69" w14:textId="77777777" w:rsidTr="00E3199E">
        <w:trPr>
          <w:trHeight w:val="464"/>
        </w:trPr>
        <w:tc>
          <w:tcPr>
            <w:tcW w:w="10632" w:type="dxa"/>
            <w:gridSpan w:val="6"/>
            <w:shd w:val="clear" w:color="auto" w:fill="A6A6A6" w:themeFill="background1" w:themeFillShade="A6"/>
            <w:vAlign w:val="center"/>
          </w:tcPr>
          <w:p w14:paraId="55CFAF9E" w14:textId="391F0926" w:rsidR="00E3199E" w:rsidRPr="001004E8" w:rsidRDefault="008B31FE" w:rsidP="002D79F7">
            <w:pPr>
              <w:pStyle w:val="SC-Text"/>
            </w:pPr>
            <w:r w:rsidRPr="001004E8">
              <w:rPr>
                <w:b/>
                <w:color w:val="FFFFFF"/>
                <w:szCs w:val="22"/>
              </w:rPr>
              <w:t xml:space="preserve">2.6 </w:t>
            </w:r>
            <w:r w:rsidR="00AE111A" w:rsidRPr="001004E8">
              <w:rPr>
                <w:b/>
                <w:color w:val="FFFFFF"/>
                <w:szCs w:val="22"/>
              </w:rPr>
              <w:t>2025/26 Indicative Budget</w:t>
            </w:r>
          </w:p>
        </w:tc>
      </w:tr>
      <w:tr w:rsidR="00F1698D" w14:paraId="189EBA3A" w14:textId="77777777" w:rsidTr="00DC208D">
        <w:trPr>
          <w:trHeight w:val="464"/>
        </w:trPr>
        <w:tc>
          <w:tcPr>
            <w:tcW w:w="10632" w:type="dxa"/>
            <w:gridSpan w:val="6"/>
            <w:shd w:val="clear" w:color="auto" w:fill="auto"/>
            <w:vAlign w:val="center"/>
          </w:tcPr>
          <w:p w14:paraId="296EBEE9" w14:textId="360067FA" w:rsidR="00E3199E" w:rsidRPr="001004E8" w:rsidRDefault="00AE111A" w:rsidP="002D79F7">
            <w:pPr>
              <w:pStyle w:val="SC-Text"/>
            </w:pPr>
            <w:r w:rsidRPr="001004E8">
              <w:t xml:space="preserve">The Sub-Committee </w:t>
            </w:r>
            <w:r w:rsidRPr="001004E8">
              <w:rPr>
                <w:b/>
                <w:bCs/>
              </w:rPr>
              <w:t>noted</w:t>
            </w:r>
            <w:r w:rsidRPr="001004E8">
              <w:t xml:space="preserve"> the indicative budget for Marketing and Communications in 2025/26. Once finalised, the police and communications components will be circulated out of session for approval.</w:t>
            </w:r>
          </w:p>
        </w:tc>
      </w:tr>
      <w:tr w:rsidR="00616213" w14:paraId="0592A892" w14:textId="77777777" w:rsidTr="007B67F1">
        <w:trPr>
          <w:trHeight w:val="498"/>
        </w:trPr>
        <w:tc>
          <w:tcPr>
            <w:tcW w:w="5104" w:type="dxa"/>
            <w:shd w:val="clear" w:color="auto" w:fill="D9D9D9" w:themeFill="background1" w:themeFillShade="D9"/>
            <w:vAlign w:val="center"/>
          </w:tcPr>
          <w:p w14:paraId="1327938D" w14:textId="4F8A278A" w:rsidR="00616213" w:rsidRPr="001004E8" w:rsidRDefault="00616213" w:rsidP="002D79F7">
            <w:pPr>
              <w:pStyle w:val="SC-Text"/>
              <w:rPr>
                <w:b/>
                <w:bCs/>
              </w:rPr>
            </w:pPr>
            <w:r w:rsidRPr="001004E8">
              <w:rPr>
                <w:b/>
                <w:bCs/>
              </w:rPr>
              <w:t>Decisions/Actions</w:t>
            </w:r>
          </w:p>
        </w:tc>
        <w:tc>
          <w:tcPr>
            <w:tcW w:w="3543" w:type="dxa"/>
            <w:gridSpan w:val="4"/>
            <w:shd w:val="clear" w:color="auto" w:fill="D9D9D9" w:themeFill="background1" w:themeFillShade="D9"/>
            <w:vAlign w:val="center"/>
          </w:tcPr>
          <w:p w14:paraId="70544FB4" w14:textId="021BBB5E" w:rsidR="00616213" w:rsidRPr="001004E8" w:rsidRDefault="00616213" w:rsidP="002D79F7">
            <w:pPr>
              <w:pStyle w:val="SC-Text"/>
              <w:rPr>
                <w:b/>
                <w:bCs/>
              </w:rPr>
            </w:pPr>
            <w:r w:rsidRPr="001004E8">
              <w:rPr>
                <w:b/>
                <w:bCs/>
              </w:rPr>
              <w:t>Responsibility</w:t>
            </w:r>
          </w:p>
        </w:tc>
        <w:tc>
          <w:tcPr>
            <w:tcW w:w="1985" w:type="dxa"/>
            <w:shd w:val="clear" w:color="auto" w:fill="D9D9D9" w:themeFill="background1" w:themeFillShade="D9"/>
            <w:vAlign w:val="center"/>
          </w:tcPr>
          <w:p w14:paraId="1B0E1043" w14:textId="7CEFBDA4" w:rsidR="00616213" w:rsidRPr="001004E8" w:rsidRDefault="00616213" w:rsidP="002D79F7">
            <w:pPr>
              <w:pStyle w:val="SC-Text"/>
              <w:rPr>
                <w:b/>
                <w:bCs/>
              </w:rPr>
            </w:pPr>
            <w:r w:rsidRPr="001004E8">
              <w:rPr>
                <w:b/>
                <w:bCs/>
              </w:rPr>
              <w:t>Due Date</w:t>
            </w:r>
          </w:p>
        </w:tc>
      </w:tr>
      <w:tr w:rsidR="00616213" w14:paraId="41F0670D" w14:textId="77777777" w:rsidTr="00D734BC">
        <w:trPr>
          <w:trHeight w:val="677"/>
        </w:trPr>
        <w:tc>
          <w:tcPr>
            <w:tcW w:w="5104" w:type="dxa"/>
            <w:shd w:val="clear" w:color="auto" w:fill="auto"/>
            <w:vAlign w:val="center"/>
          </w:tcPr>
          <w:p w14:paraId="34AA8B24" w14:textId="629DD321" w:rsidR="00616213" w:rsidRPr="001004E8" w:rsidRDefault="00D734BC" w:rsidP="002D79F7">
            <w:pPr>
              <w:pStyle w:val="SC-Text"/>
            </w:pPr>
            <w:r w:rsidRPr="001004E8">
              <w:t>Finalised police and communications budgets to be circulated out of session for approval</w:t>
            </w:r>
            <w:r w:rsidR="00F56CB7">
              <w:t>.</w:t>
            </w:r>
          </w:p>
        </w:tc>
        <w:tc>
          <w:tcPr>
            <w:tcW w:w="3543" w:type="dxa"/>
            <w:gridSpan w:val="4"/>
            <w:shd w:val="clear" w:color="auto" w:fill="auto"/>
            <w:vAlign w:val="center"/>
          </w:tcPr>
          <w:p w14:paraId="0DA8C437" w14:textId="3E183452" w:rsidR="00616213" w:rsidRPr="001004E8" w:rsidRDefault="00D734BC" w:rsidP="002D79F7">
            <w:pPr>
              <w:pStyle w:val="SC-Text"/>
            </w:pPr>
            <w:r w:rsidRPr="001004E8">
              <w:t>Tasmania Police and Department of State Growth Marketing &amp; Communications staff</w:t>
            </w:r>
          </w:p>
        </w:tc>
        <w:tc>
          <w:tcPr>
            <w:tcW w:w="1985" w:type="dxa"/>
            <w:shd w:val="clear" w:color="auto" w:fill="auto"/>
            <w:vAlign w:val="center"/>
          </w:tcPr>
          <w:p w14:paraId="40456996" w14:textId="7E6F872D" w:rsidR="00616213" w:rsidRPr="001004E8" w:rsidRDefault="00D734BC" w:rsidP="002D79F7">
            <w:pPr>
              <w:pStyle w:val="SC-Text"/>
            </w:pPr>
            <w:r w:rsidRPr="001004E8">
              <w:t>August 2025</w:t>
            </w:r>
          </w:p>
        </w:tc>
      </w:tr>
      <w:tr w:rsidR="00616213" w14:paraId="6AD351F5" w14:textId="77777777" w:rsidTr="002F7048">
        <w:trPr>
          <w:trHeight w:val="464"/>
        </w:trPr>
        <w:tc>
          <w:tcPr>
            <w:tcW w:w="10632" w:type="dxa"/>
            <w:gridSpan w:val="6"/>
            <w:shd w:val="clear" w:color="auto" w:fill="A6A6A6" w:themeFill="background1" w:themeFillShade="A6"/>
            <w:vAlign w:val="center"/>
          </w:tcPr>
          <w:p w14:paraId="1C5B04C9" w14:textId="2FCF2759" w:rsidR="00616213" w:rsidRPr="001004E8" w:rsidRDefault="00616213" w:rsidP="002D79F7">
            <w:pPr>
              <w:pStyle w:val="SC-Text"/>
            </w:pPr>
            <w:r w:rsidRPr="001004E8">
              <w:rPr>
                <w:b/>
                <w:color w:val="FFFFFF"/>
                <w:szCs w:val="22"/>
              </w:rPr>
              <w:t xml:space="preserve">2.7 </w:t>
            </w:r>
            <w:r w:rsidR="00FC5FA2" w:rsidRPr="001004E8">
              <w:rPr>
                <w:b/>
                <w:color w:val="FFFFFF"/>
                <w:szCs w:val="22"/>
              </w:rPr>
              <w:t>2025/26 Work Plan</w:t>
            </w:r>
          </w:p>
        </w:tc>
      </w:tr>
      <w:tr w:rsidR="00616213" w14:paraId="2C98F2F0" w14:textId="77777777" w:rsidTr="00DC208D">
        <w:trPr>
          <w:trHeight w:val="464"/>
        </w:trPr>
        <w:tc>
          <w:tcPr>
            <w:tcW w:w="10632" w:type="dxa"/>
            <w:gridSpan w:val="6"/>
            <w:shd w:val="clear" w:color="auto" w:fill="auto"/>
            <w:vAlign w:val="center"/>
          </w:tcPr>
          <w:p w14:paraId="47FC1406" w14:textId="51D6967B" w:rsidR="00616213" w:rsidRPr="001004E8" w:rsidRDefault="00F62FFF" w:rsidP="002D79F7">
            <w:pPr>
              <w:pStyle w:val="SC-Text"/>
            </w:pPr>
            <w:r w:rsidRPr="001004E8">
              <w:t xml:space="preserve">The Sub-Committee </w:t>
            </w:r>
            <w:r w:rsidRPr="001004E8">
              <w:rPr>
                <w:b/>
                <w:bCs/>
              </w:rPr>
              <w:t>noted</w:t>
            </w:r>
            <w:r w:rsidRPr="001004E8">
              <w:t xml:space="preserve"> the 2025/26 work plan. There was discussion about a new cycling campaign. It was suggested that any campaign should address both driver and cyclist behaviour and consider older riders, including those using power-assisted bikes.</w:t>
            </w:r>
          </w:p>
        </w:tc>
      </w:tr>
      <w:tr w:rsidR="00F62FFF" w14:paraId="38EF328D" w14:textId="77777777" w:rsidTr="00F62FFF">
        <w:trPr>
          <w:trHeight w:val="464"/>
        </w:trPr>
        <w:tc>
          <w:tcPr>
            <w:tcW w:w="10632" w:type="dxa"/>
            <w:gridSpan w:val="6"/>
            <w:shd w:val="clear" w:color="auto" w:fill="A6A6A6" w:themeFill="background1" w:themeFillShade="A6"/>
            <w:vAlign w:val="center"/>
          </w:tcPr>
          <w:p w14:paraId="31202319" w14:textId="2C8176F4" w:rsidR="00F62FFF" w:rsidRPr="001004E8" w:rsidRDefault="00F62FFF" w:rsidP="002D79F7">
            <w:pPr>
              <w:pStyle w:val="SC-Text"/>
            </w:pPr>
            <w:r w:rsidRPr="001004E8">
              <w:rPr>
                <w:b/>
                <w:color w:val="FFFFFF"/>
                <w:szCs w:val="22"/>
              </w:rPr>
              <w:t>2.8 Driving to the Conditions – campaign update</w:t>
            </w:r>
          </w:p>
        </w:tc>
      </w:tr>
      <w:tr w:rsidR="00F62FFF" w14:paraId="4BF35BBA" w14:textId="77777777" w:rsidTr="00DC208D">
        <w:trPr>
          <w:trHeight w:val="464"/>
        </w:trPr>
        <w:tc>
          <w:tcPr>
            <w:tcW w:w="10632" w:type="dxa"/>
            <w:gridSpan w:val="6"/>
            <w:shd w:val="clear" w:color="auto" w:fill="auto"/>
            <w:vAlign w:val="center"/>
          </w:tcPr>
          <w:p w14:paraId="18FD6409" w14:textId="3122ABDA" w:rsidR="00F62FFF" w:rsidRPr="001004E8" w:rsidRDefault="00F62FFF" w:rsidP="002D79F7">
            <w:pPr>
              <w:pStyle w:val="SC-Text"/>
            </w:pPr>
            <w:r w:rsidRPr="001004E8">
              <w:t xml:space="preserve">The Sub-Committee </w:t>
            </w:r>
            <w:r w:rsidRPr="001004E8">
              <w:rPr>
                <w:b/>
                <w:bCs/>
              </w:rPr>
              <w:t>noted</w:t>
            </w:r>
            <w:r w:rsidRPr="001004E8">
              <w:t xml:space="preserve"> </w:t>
            </w:r>
            <w:r w:rsidR="00C90346" w:rsidRPr="001004E8">
              <w:t>an update on the upcoming campaign, expected to begin filming in early June. Messaging and creative direction were discussed.</w:t>
            </w:r>
          </w:p>
        </w:tc>
      </w:tr>
      <w:tr w:rsidR="000111BD" w14:paraId="49F759BF" w14:textId="77777777" w:rsidTr="00B34890">
        <w:trPr>
          <w:trHeight w:val="464"/>
        </w:trPr>
        <w:tc>
          <w:tcPr>
            <w:tcW w:w="10632" w:type="dxa"/>
            <w:gridSpan w:val="6"/>
            <w:shd w:val="clear" w:color="auto" w:fill="A6A6A6" w:themeFill="background1" w:themeFillShade="A6"/>
            <w:vAlign w:val="center"/>
          </w:tcPr>
          <w:p w14:paraId="336BCF2A" w14:textId="3D8A5E79" w:rsidR="000111BD" w:rsidRPr="001004E8" w:rsidRDefault="000111BD" w:rsidP="002D79F7">
            <w:pPr>
              <w:pStyle w:val="SC-Text"/>
            </w:pPr>
            <w:r w:rsidRPr="001004E8">
              <w:rPr>
                <w:b/>
                <w:color w:val="FFFFFF"/>
                <w:szCs w:val="22"/>
              </w:rPr>
              <w:t>2.9 Campaigns from Interstate</w:t>
            </w:r>
          </w:p>
        </w:tc>
      </w:tr>
      <w:tr w:rsidR="000111BD" w14:paraId="15FF608D" w14:textId="77777777" w:rsidTr="00DC208D">
        <w:trPr>
          <w:trHeight w:val="464"/>
        </w:trPr>
        <w:tc>
          <w:tcPr>
            <w:tcW w:w="10632" w:type="dxa"/>
            <w:gridSpan w:val="6"/>
            <w:shd w:val="clear" w:color="auto" w:fill="auto"/>
            <w:vAlign w:val="center"/>
          </w:tcPr>
          <w:p w14:paraId="36C74719" w14:textId="7E881EAB" w:rsidR="000111BD" w:rsidRPr="001004E8" w:rsidRDefault="000111BD" w:rsidP="002D79F7">
            <w:pPr>
              <w:pStyle w:val="SC-Text"/>
            </w:pPr>
            <w:r w:rsidRPr="001004E8">
              <w:t xml:space="preserve">The Sub-Committee </w:t>
            </w:r>
            <w:r w:rsidRPr="001004E8">
              <w:rPr>
                <w:b/>
                <w:bCs/>
              </w:rPr>
              <w:t>noted</w:t>
            </w:r>
            <w:r w:rsidRPr="001004E8">
              <w:t xml:space="preserve"> </w:t>
            </w:r>
            <w:r w:rsidR="00F9346F" w:rsidRPr="001004E8">
              <w:t xml:space="preserve">and </w:t>
            </w:r>
            <w:r w:rsidR="00DB39CB" w:rsidRPr="001004E8">
              <w:rPr>
                <w:b/>
                <w:bCs/>
              </w:rPr>
              <w:t>endorsed</w:t>
            </w:r>
            <w:r w:rsidR="00F9346F" w:rsidRPr="001004E8">
              <w:t xml:space="preserve"> in principle support for sourcing campaigns from other jurisdictions. </w:t>
            </w:r>
            <w:r w:rsidR="0058705A" w:rsidRPr="001004E8">
              <w:t>The cost-benefit of purchasing existing campaigns versus commissioning new ones was discussed. It was agreed that campaigns sourced externally must align with the work plan</w:t>
            </w:r>
            <w:r w:rsidR="00DB39CB" w:rsidRPr="001004E8">
              <w:t>, feel local</w:t>
            </w:r>
            <w:r w:rsidR="0058705A" w:rsidRPr="001004E8">
              <w:t xml:space="preserve"> and be approved by the Sub-Committee.</w:t>
            </w:r>
            <w:r w:rsidR="00F9346F" w:rsidRPr="001004E8">
              <w:t xml:space="preserve"> </w:t>
            </w:r>
          </w:p>
        </w:tc>
      </w:tr>
      <w:tr w:rsidR="00303794" w14:paraId="21547617" w14:textId="77777777" w:rsidTr="00303794">
        <w:trPr>
          <w:trHeight w:val="464"/>
        </w:trPr>
        <w:tc>
          <w:tcPr>
            <w:tcW w:w="10632" w:type="dxa"/>
            <w:gridSpan w:val="6"/>
            <w:shd w:val="clear" w:color="auto" w:fill="A6A6A6" w:themeFill="background1" w:themeFillShade="A6"/>
            <w:vAlign w:val="center"/>
          </w:tcPr>
          <w:p w14:paraId="6ED2A017" w14:textId="7C0F59A6" w:rsidR="00303794" w:rsidRPr="001004E8" w:rsidRDefault="00303794" w:rsidP="002D79F7">
            <w:pPr>
              <w:pStyle w:val="SC-Text"/>
            </w:pPr>
            <w:r w:rsidRPr="001004E8">
              <w:rPr>
                <w:b/>
                <w:color w:val="FFFFFF"/>
                <w:szCs w:val="22"/>
              </w:rPr>
              <w:t xml:space="preserve">2.10 </w:t>
            </w:r>
            <w:r w:rsidR="009C050F" w:rsidRPr="001004E8">
              <w:rPr>
                <w:b/>
                <w:color w:val="FFFFFF"/>
                <w:szCs w:val="22"/>
              </w:rPr>
              <w:t>Umbrella Campaign update</w:t>
            </w:r>
          </w:p>
        </w:tc>
      </w:tr>
      <w:tr w:rsidR="00303794" w14:paraId="6E8BE064" w14:textId="77777777" w:rsidTr="00DC208D">
        <w:trPr>
          <w:trHeight w:val="464"/>
        </w:trPr>
        <w:tc>
          <w:tcPr>
            <w:tcW w:w="10632" w:type="dxa"/>
            <w:gridSpan w:val="6"/>
            <w:shd w:val="clear" w:color="auto" w:fill="auto"/>
            <w:vAlign w:val="center"/>
          </w:tcPr>
          <w:p w14:paraId="66588FA7" w14:textId="504642C1" w:rsidR="00303794" w:rsidRPr="001004E8" w:rsidRDefault="00303794" w:rsidP="002D79F7">
            <w:pPr>
              <w:pStyle w:val="SC-Text"/>
            </w:pPr>
            <w:r w:rsidRPr="001004E8">
              <w:t xml:space="preserve">The Sub-Committee </w:t>
            </w:r>
            <w:r w:rsidRPr="001004E8">
              <w:rPr>
                <w:b/>
                <w:bCs/>
              </w:rPr>
              <w:t>noted</w:t>
            </w:r>
            <w:r w:rsidRPr="001004E8">
              <w:t xml:space="preserve"> </w:t>
            </w:r>
            <w:r w:rsidR="006E280B" w:rsidRPr="001004E8">
              <w:t>a letter provided to Paul Kingston from Rowan Smith following the March 2025 sub-committee meeting</w:t>
            </w:r>
            <w:r w:rsidR="007A32BB" w:rsidRPr="001004E8">
              <w:t xml:space="preserve">. It was noted that a response has been prepared </w:t>
            </w:r>
            <w:r w:rsidR="00B11193" w:rsidRPr="001004E8">
              <w:t>from marketing agency Cummins &amp; Partners</w:t>
            </w:r>
            <w:r w:rsidR="006E70D1">
              <w:t>, which will be discussed</w:t>
            </w:r>
            <w:r w:rsidR="00E16F39" w:rsidRPr="001004E8">
              <w:t xml:space="preserve"> out of session and a full paper will be presented at the next meeting.</w:t>
            </w:r>
          </w:p>
        </w:tc>
      </w:tr>
      <w:tr w:rsidR="00303794" w14:paraId="0C55D9E9" w14:textId="77777777" w:rsidTr="00DC208D">
        <w:trPr>
          <w:trHeight w:val="397"/>
        </w:trPr>
        <w:tc>
          <w:tcPr>
            <w:tcW w:w="10632" w:type="dxa"/>
            <w:gridSpan w:val="6"/>
            <w:shd w:val="clear" w:color="auto" w:fill="A6A6A6"/>
            <w:vAlign w:val="center"/>
          </w:tcPr>
          <w:p w14:paraId="7F0F62FF" w14:textId="77777777" w:rsidR="00303794" w:rsidRPr="001004E8" w:rsidRDefault="00303794" w:rsidP="002D79F7">
            <w:pPr>
              <w:spacing w:before="0"/>
              <w:rPr>
                <w:rFonts w:ascii="Arial" w:hAnsi="Arial" w:cs="Arial"/>
                <w:b/>
                <w:color w:val="auto"/>
              </w:rPr>
            </w:pPr>
            <w:r w:rsidRPr="001004E8">
              <w:rPr>
                <w:rFonts w:ascii="Arial" w:hAnsi="Arial" w:cs="Arial"/>
                <w:b/>
                <w:color w:val="FFFFFF"/>
              </w:rPr>
              <w:t>3.1 Correspondence</w:t>
            </w:r>
          </w:p>
        </w:tc>
      </w:tr>
      <w:tr w:rsidR="00303794" w14:paraId="03154D75" w14:textId="77777777" w:rsidTr="00DC208D">
        <w:trPr>
          <w:trHeight w:val="397"/>
        </w:trPr>
        <w:tc>
          <w:tcPr>
            <w:tcW w:w="10632" w:type="dxa"/>
            <w:gridSpan w:val="6"/>
            <w:shd w:val="clear" w:color="auto" w:fill="auto"/>
            <w:vAlign w:val="center"/>
          </w:tcPr>
          <w:p w14:paraId="54956A21" w14:textId="77777777" w:rsidR="00303794" w:rsidRPr="001004E8" w:rsidRDefault="00303794" w:rsidP="002D79F7">
            <w:pPr>
              <w:pStyle w:val="SC-Text"/>
            </w:pPr>
            <w:r w:rsidRPr="001004E8">
              <w:t xml:space="preserve">The correspondence report was </w:t>
            </w:r>
            <w:r w:rsidRPr="001004E8">
              <w:rPr>
                <w:b/>
              </w:rPr>
              <w:t>noted</w:t>
            </w:r>
            <w:r w:rsidRPr="001004E8">
              <w:t xml:space="preserve">. </w:t>
            </w:r>
          </w:p>
        </w:tc>
      </w:tr>
      <w:tr w:rsidR="00303794" w14:paraId="0FA3E6BC" w14:textId="77777777" w:rsidTr="00DC208D">
        <w:trPr>
          <w:trHeight w:val="454"/>
        </w:trPr>
        <w:tc>
          <w:tcPr>
            <w:tcW w:w="7372" w:type="dxa"/>
            <w:gridSpan w:val="3"/>
            <w:tcBorders>
              <w:right w:val="nil"/>
            </w:tcBorders>
            <w:shd w:val="clear" w:color="auto" w:fill="A6A6A6"/>
            <w:vAlign w:val="center"/>
          </w:tcPr>
          <w:p w14:paraId="63493055" w14:textId="77777777" w:rsidR="00303794" w:rsidRPr="001004E8" w:rsidRDefault="00303794" w:rsidP="002D79F7">
            <w:pPr>
              <w:spacing w:before="0"/>
              <w:rPr>
                <w:rFonts w:ascii="Arial" w:hAnsi="Arial" w:cs="Arial"/>
                <w:b/>
                <w:color w:val="auto"/>
              </w:rPr>
            </w:pPr>
            <w:r w:rsidRPr="001004E8">
              <w:rPr>
                <w:rFonts w:ascii="Arial" w:hAnsi="Arial" w:cs="Arial"/>
                <w:b/>
                <w:color w:val="FFFFFF"/>
              </w:rPr>
              <w:t>3.2.1 Police</w:t>
            </w:r>
            <w:r w:rsidRPr="001004E8">
              <w:rPr>
                <w:rFonts w:ascii="Arial" w:hAnsi="Arial" w:cs="Arial"/>
                <w:b/>
                <w:color w:val="auto"/>
              </w:rPr>
              <w:t xml:space="preserve"> </w:t>
            </w:r>
          </w:p>
        </w:tc>
        <w:tc>
          <w:tcPr>
            <w:tcW w:w="3260" w:type="dxa"/>
            <w:gridSpan w:val="3"/>
            <w:tcBorders>
              <w:top w:val="nil"/>
              <w:left w:val="nil"/>
              <w:bottom w:val="nil"/>
              <w:right w:val="nil"/>
            </w:tcBorders>
            <w:shd w:val="clear" w:color="auto" w:fill="A6A6A6"/>
            <w:vAlign w:val="center"/>
          </w:tcPr>
          <w:p w14:paraId="09D01AE1" w14:textId="77777777" w:rsidR="00303794" w:rsidRPr="001004E8" w:rsidRDefault="00303794" w:rsidP="002D79F7">
            <w:pPr>
              <w:spacing w:before="0"/>
              <w:rPr>
                <w:rFonts w:ascii="Arial" w:hAnsi="Arial" w:cs="Arial"/>
                <w:b/>
                <w:color w:val="auto"/>
              </w:rPr>
            </w:pPr>
          </w:p>
        </w:tc>
      </w:tr>
      <w:tr w:rsidR="00303794" w14:paraId="6BC6602B" w14:textId="77777777" w:rsidTr="00DC208D">
        <w:tc>
          <w:tcPr>
            <w:tcW w:w="10632" w:type="dxa"/>
            <w:gridSpan w:val="6"/>
            <w:shd w:val="clear" w:color="auto" w:fill="FFFFFF" w:themeFill="background1"/>
            <w:vAlign w:val="center"/>
          </w:tcPr>
          <w:p w14:paraId="1DD7683B" w14:textId="5D18D263" w:rsidR="00303794" w:rsidRPr="001004E8" w:rsidRDefault="00303794" w:rsidP="002D79F7">
            <w:pPr>
              <w:pStyle w:val="SC-Text"/>
            </w:pPr>
            <w:r w:rsidRPr="001004E8">
              <w:t xml:space="preserve">The Police statistical report was </w:t>
            </w:r>
            <w:r w:rsidRPr="001004E8">
              <w:rPr>
                <w:b/>
              </w:rPr>
              <w:t>noted</w:t>
            </w:r>
            <w:r w:rsidRPr="001004E8">
              <w:t xml:space="preserve">. </w:t>
            </w:r>
          </w:p>
        </w:tc>
      </w:tr>
      <w:tr w:rsidR="00303794" w14:paraId="0747E18B" w14:textId="77777777" w:rsidTr="00DC208D">
        <w:tc>
          <w:tcPr>
            <w:tcW w:w="10632" w:type="dxa"/>
            <w:gridSpan w:val="6"/>
            <w:shd w:val="clear" w:color="auto" w:fill="A6A6A6" w:themeFill="background1" w:themeFillShade="A6"/>
            <w:vAlign w:val="center"/>
          </w:tcPr>
          <w:p w14:paraId="34644F6D" w14:textId="77777777" w:rsidR="00303794" w:rsidRPr="001004E8" w:rsidRDefault="00303794" w:rsidP="002D79F7">
            <w:pPr>
              <w:pStyle w:val="SC-Text"/>
            </w:pPr>
            <w:r w:rsidRPr="001004E8">
              <w:rPr>
                <w:b/>
                <w:color w:val="FFFFFF"/>
                <w:szCs w:val="22"/>
              </w:rPr>
              <w:t>3.2.1a Police Resourcing Report</w:t>
            </w:r>
          </w:p>
        </w:tc>
      </w:tr>
      <w:tr w:rsidR="00303794" w14:paraId="15B51020" w14:textId="77777777" w:rsidTr="00DC208D">
        <w:tc>
          <w:tcPr>
            <w:tcW w:w="10632" w:type="dxa"/>
            <w:gridSpan w:val="6"/>
            <w:shd w:val="clear" w:color="auto" w:fill="FFFFFF" w:themeFill="background1"/>
            <w:vAlign w:val="center"/>
          </w:tcPr>
          <w:p w14:paraId="6BA435E9" w14:textId="1AC9AE6D" w:rsidR="00303794" w:rsidRPr="001004E8" w:rsidRDefault="00303794" w:rsidP="002D79F7">
            <w:pPr>
              <w:pStyle w:val="SC-Text"/>
            </w:pPr>
            <w:r w:rsidRPr="001004E8">
              <w:t xml:space="preserve">The Police Resourcing Report was </w:t>
            </w:r>
            <w:r w:rsidRPr="001004E8">
              <w:rPr>
                <w:b/>
                <w:bCs/>
              </w:rPr>
              <w:t>noted.</w:t>
            </w:r>
            <w:r w:rsidRPr="001004E8">
              <w:t xml:space="preserve"> </w:t>
            </w:r>
          </w:p>
        </w:tc>
      </w:tr>
      <w:tr w:rsidR="00303794" w14:paraId="34980394" w14:textId="77777777" w:rsidTr="00DC208D">
        <w:tc>
          <w:tcPr>
            <w:tcW w:w="1063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5E38656E" w14:textId="77777777" w:rsidR="00303794" w:rsidRPr="001004E8" w:rsidRDefault="00303794" w:rsidP="002D79F7">
            <w:pPr>
              <w:spacing w:before="0"/>
              <w:rPr>
                <w:rFonts w:ascii="Arial" w:hAnsi="Arial" w:cs="Arial"/>
                <w:b/>
                <w:color w:val="auto"/>
              </w:rPr>
            </w:pPr>
            <w:r w:rsidRPr="001004E8">
              <w:rPr>
                <w:rFonts w:ascii="Arial" w:hAnsi="Arial" w:cs="Arial"/>
                <w:b/>
                <w:color w:val="FFFFFF"/>
              </w:rPr>
              <w:lastRenderedPageBreak/>
              <w:t>3.2.2 Marketing</w:t>
            </w:r>
            <w:r w:rsidRPr="001004E8">
              <w:rPr>
                <w:rFonts w:ascii="Arial" w:hAnsi="Arial" w:cs="Arial"/>
                <w:b/>
                <w:color w:val="auto"/>
              </w:rPr>
              <w:t xml:space="preserve"> </w:t>
            </w:r>
          </w:p>
        </w:tc>
      </w:tr>
      <w:tr w:rsidR="00303794" w14:paraId="6C567388" w14:textId="77777777" w:rsidTr="00DC208D">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6CE1DB5" w14:textId="77777777" w:rsidR="00303794" w:rsidRPr="001004E8" w:rsidRDefault="00303794" w:rsidP="002D79F7">
            <w:pPr>
              <w:spacing w:before="0"/>
              <w:rPr>
                <w:rFonts w:ascii="Arial" w:hAnsi="Arial" w:cs="Arial"/>
                <w:b/>
                <w:color w:val="auto"/>
              </w:rPr>
            </w:pPr>
            <w:r w:rsidRPr="001004E8">
              <w:rPr>
                <w:rFonts w:ascii="Arial" w:hAnsi="Arial" w:cs="Arial"/>
                <w:color w:val="auto"/>
              </w:rPr>
              <w:t xml:space="preserve">The marketing report was </w:t>
            </w:r>
            <w:r w:rsidRPr="001004E8">
              <w:rPr>
                <w:rFonts w:ascii="Arial" w:hAnsi="Arial" w:cs="Arial"/>
                <w:b/>
                <w:color w:val="auto"/>
              </w:rPr>
              <w:t>noted</w:t>
            </w:r>
            <w:r w:rsidRPr="001004E8">
              <w:rPr>
                <w:rFonts w:ascii="Arial" w:hAnsi="Arial" w:cs="Arial"/>
                <w:color w:val="auto"/>
              </w:rPr>
              <w:t xml:space="preserve">. </w:t>
            </w:r>
          </w:p>
        </w:tc>
      </w:tr>
      <w:tr w:rsidR="00303794" w14:paraId="164A2A46" w14:textId="77777777" w:rsidTr="00DC208D">
        <w:tc>
          <w:tcPr>
            <w:tcW w:w="1063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4B9B0CE2" w14:textId="77777777" w:rsidR="00303794" w:rsidRPr="001004E8" w:rsidRDefault="00303794" w:rsidP="002D79F7">
            <w:pPr>
              <w:spacing w:before="0"/>
              <w:rPr>
                <w:rFonts w:ascii="Arial" w:hAnsi="Arial" w:cs="Arial"/>
                <w:b/>
                <w:color w:val="FFFFFF" w:themeColor="background1"/>
              </w:rPr>
            </w:pPr>
            <w:r w:rsidRPr="001004E8">
              <w:rPr>
                <w:rFonts w:ascii="Arial" w:hAnsi="Arial" w:cs="Arial"/>
                <w:b/>
                <w:color w:val="FFFFFF" w:themeColor="background1"/>
              </w:rPr>
              <w:t>3.2.3 Social</w:t>
            </w:r>
          </w:p>
        </w:tc>
      </w:tr>
      <w:tr w:rsidR="00303794" w14:paraId="7A7D6583" w14:textId="77777777" w:rsidTr="00DC208D">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446FAF" w14:textId="44B0AF53" w:rsidR="00303794" w:rsidRPr="001004E8" w:rsidRDefault="00303794" w:rsidP="002D79F7">
            <w:pPr>
              <w:spacing w:before="0"/>
              <w:rPr>
                <w:rFonts w:ascii="Arial" w:hAnsi="Arial" w:cs="Arial"/>
                <w:color w:val="auto"/>
              </w:rPr>
            </w:pPr>
            <w:r w:rsidRPr="001004E8">
              <w:rPr>
                <w:rFonts w:ascii="Arial" w:hAnsi="Arial" w:cs="Arial"/>
                <w:color w:val="auto"/>
              </w:rPr>
              <w:t xml:space="preserve">The social report was </w:t>
            </w:r>
            <w:r w:rsidRPr="001004E8">
              <w:rPr>
                <w:rFonts w:ascii="Arial" w:hAnsi="Arial" w:cs="Arial"/>
                <w:b/>
                <w:bCs/>
                <w:color w:val="auto"/>
              </w:rPr>
              <w:t>noted</w:t>
            </w:r>
            <w:r w:rsidRPr="001004E8">
              <w:rPr>
                <w:rFonts w:ascii="Arial" w:hAnsi="Arial" w:cs="Arial"/>
                <w:color w:val="auto"/>
              </w:rPr>
              <w:t xml:space="preserve">. </w:t>
            </w:r>
            <w:r w:rsidR="0091211A" w:rsidRPr="001004E8">
              <w:rPr>
                <w:rFonts w:ascii="Arial" w:hAnsi="Arial" w:cs="Arial"/>
                <w:color w:val="auto"/>
              </w:rPr>
              <w:t>The Sub-Committee noted an increase in the variety of post types, which has led to increased engagement and reach.</w:t>
            </w:r>
          </w:p>
        </w:tc>
      </w:tr>
      <w:tr w:rsidR="00303794" w14:paraId="66AF418F" w14:textId="77777777" w:rsidTr="00DC208D">
        <w:tc>
          <w:tcPr>
            <w:tcW w:w="1063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14:paraId="37AC43BB" w14:textId="77777777" w:rsidR="00303794" w:rsidRPr="001004E8" w:rsidRDefault="00303794" w:rsidP="002D79F7">
            <w:pPr>
              <w:spacing w:before="0"/>
              <w:rPr>
                <w:rFonts w:ascii="Arial" w:hAnsi="Arial" w:cs="Arial"/>
                <w:b/>
                <w:color w:val="auto"/>
              </w:rPr>
            </w:pPr>
            <w:r w:rsidRPr="001004E8">
              <w:rPr>
                <w:rFonts w:ascii="Arial" w:hAnsi="Arial" w:cs="Arial"/>
                <w:b/>
                <w:color w:val="FFFFFF"/>
              </w:rPr>
              <w:t>3.3 Advertising</w:t>
            </w:r>
            <w:r w:rsidRPr="001004E8">
              <w:rPr>
                <w:rFonts w:ascii="Arial" w:hAnsi="Arial" w:cs="Arial"/>
                <w:b/>
                <w:color w:val="auto"/>
              </w:rPr>
              <w:t xml:space="preserve"> </w:t>
            </w:r>
          </w:p>
        </w:tc>
      </w:tr>
      <w:tr w:rsidR="00303794" w14:paraId="142C4C98" w14:textId="77777777" w:rsidTr="00DC208D">
        <w:tc>
          <w:tcPr>
            <w:tcW w:w="10632" w:type="dxa"/>
            <w:gridSpan w:val="6"/>
            <w:tcBorders>
              <w:top w:val="single" w:sz="4" w:space="0" w:color="000000"/>
              <w:left w:val="single" w:sz="4" w:space="0" w:color="000000"/>
              <w:bottom w:val="single" w:sz="4" w:space="0" w:color="000000"/>
              <w:right w:val="single" w:sz="4" w:space="0" w:color="000000"/>
            </w:tcBorders>
            <w:vAlign w:val="center"/>
          </w:tcPr>
          <w:p w14:paraId="6C7308FA" w14:textId="77777777" w:rsidR="00303794" w:rsidRPr="001004E8" w:rsidRDefault="00303794" w:rsidP="002D79F7">
            <w:pPr>
              <w:spacing w:before="0"/>
              <w:rPr>
                <w:rFonts w:ascii="Arial" w:hAnsi="Arial" w:cs="Arial"/>
                <w:b/>
                <w:color w:val="auto"/>
              </w:rPr>
            </w:pPr>
            <w:r w:rsidRPr="001004E8">
              <w:rPr>
                <w:rFonts w:ascii="Arial" w:hAnsi="Arial" w:cs="Arial"/>
                <w:color w:val="auto"/>
              </w:rPr>
              <w:t xml:space="preserve">The advertising report was </w:t>
            </w:r>
            <w:r w:rsidRPr="001004E8">
              <w:rPr>
                <w:rFonts w:ascii="Arial" w:hAnsi="Arial" w:cs="Arial"/>
                <w:b/>
                <w:color w:val="auto"/>
              </w:rPr>
              <w:t>noted</w:t>
            </w:r>
            <w:r w:rsidRPr="001004E8">
              <w:rPr>
                <w:rFonts w:ascii="Arial" w:hAnsi="Arial" w:cs="Arial"/>
                <w:color w:val="auto"/>
              </w:rPr>
              <w:t xml:space="preserve">. </w:t>
            </w:r>
          </w:p>
        </w:tc>
      </w:tr>
      <w:tr w:rsidR="00303794" w14:paraId="7AA5B559" w14:textId="77777777" w:rsidTr="00DC208D">
        <w:tc>
          <w:tcPr>
            <w:tcW w:w="10632" w:type="dxa"/>
            <w:gridSpan w:val="6"/>
            <w:shd w:val="clear" w:color="auto" w:fill="A6A6A6" w:themeFill="background1" w:themeFillShade="A6"/>
            <w:vAlign w:val="center"/>
          </w:tcPr>
          <w:p w14:paraId="02831ABF" w14:textId="77777777" w:rsidR="00303794" w:rsidRPr="001004E8" w:rsidRDefault="00303794" w:rsidP="002D79F7">
            <w:pPr>
              <w:spacing w:before="0"/>
              <w:rPr>
                <w:rFonts w:ascii="Arial" w:hAnsi="Arial" w:cs="Arial"/>
                <w:b/>
                <w:color w:val="auto"/>
              </w:rPr>
            </w:pPr>
            <w:r w:rsidRPr="001004E8">
              <w:rPr>
                <w:rFonts w:ascii="Arial" w:hAnsi="Arial" w:cs="Arial"/>
                <w:b/>
                <w:color w:val="FFFFFF"/>
              </w:rPr>
              <w:t>3.4 Progress Report</w:t>
            </w:r>
            <w:r w:rsidRPr="001004E8">
              <w:rPr>
                <w:rFonts w:ascii="Arial" w:hAnsi="Arial" w:cs="Arial"/>
                <w:b/>
                <w:color w:val="auto"/>
              </w:rPr>
              <w:t xml:space="preserve">  </w:t>
            </w:r>
          </w:p>
        </w:tc>
      </w:tr>
      <w:tr w:rsidR="00303794" w14:paraId="0B46BF08" w14:textId="77777777" w:rsidTr="00DC208D">
        <w:tc>
          <w:tcPr>
            <w:tcW w:w="10632" w:type="dxa"/>
            <w:gridSpan w:val="6"/>
            <w:vAlign w:val="center"/>
          </w:tcPr>
          <w:p w14:paraId="422B1EBB" w14:textId="407AD3C4" w:rsidR="00303794" w:rsidRPr="001004E8" w:rsidRDefault="00303794" w:rsidP="002D79F7">
            <w:pPr>
              <w:spacing w:before="0"/>
              <w:rPr>
                <w:rFonts w:ascii="Arial" w:hAnsi="Arial" w:cs="Arial"/>
                <w:color w:val="auto"/>
              </w:rPr>
            </w:pPr>
            <w:r w:rsidRPr="001004E8">
              <w:rPr>
                <w:rFonts w:ascii="Arial" w:hAnsi="Arial" w:cs="Arial"/>
                <w:color w:val="auto"/>
              </w:rPr>
              <w:t>The Quarterly Progress Report to RSAC as 31</w:t>
            </w:r>
            <w:r w:rsidRPr="001004E8">
              <w:rPr>
                <w:rFonts w:ascii="Arial" w:hAnsi="Arial" w:cs="Arial"/>
                <w:color w:val="auto"/>
                <w:vertAlign w:val="superscript"/>
              </w:rPr>
              <w:t>st</w:t>
            </w:r>
            <w:r w:rsidRPr="001004E8">
              <w:rPr>
                <w:rFonts w:ascii="Arial" w:hAnsi="Arial" w:cs="Arial"/>
                <w:color w:val="auto"/>
              </w:rPr>
              <w:t xml:space="preserve"> </w:t>
            </w:r>
            <w:r w:rsidR="005167D4" w:rsidRPr="001004E8">
              <w:rPr>
                <w:rFonts w:ascii="Arial" w:hAnsi="Arial" w:cs="Arial"/>
                <w:color w:val="auto"/>
              </w:rPr>
              <w:t>March</w:t>
            </w:r>
            <w:r w:rsidRPr="001004E8">
              <w:rPr>
                <w:rFonts w:ascii="Arial" w:hAnsi="Arial" w:cs="Arial"/>
                <w:color w:val="auto"/>
              </w:rPr>
              <w:t xml:space="preserve"> 202</w:t>
            </w:r>
            <w:r w:rsidR="005167D4" w:rsidRPr="001004E8">
              <w:rPr>
                <w:rFonts w:ascii="Arial" w:hAnsi="Arial" w:cs="Arial"/>
                <w:color w:val="auto"/>
              </w:rPr>
              <w:t>5</w:t>
            </w:r>
            <w:r w:rsidRPr="001004E8">
              <w:rPr>
                <w:rFonts w:ascii="Arial" w:hAnsi="Arial" w:cs="Arial"/>
                <w:color w:val="auto"/>
              </w:rPr>
              <w:t xml:space="preserve"> was </w:t>
            </w:r>
            <w:r w:rsidRPr="001004E8">
              <w:rPr>
                <w:rFonts w:ascii="Arial" w:hAnsi="Arial" w:cs="Arial"/>
                <w:b/>
                <w:color w:val="auto"/>
              </w:rPr>
              <w:t>noted</w:t>
            </w:r>
            <w:r w:rsidRPr="001004E8">
              <w:rPr>
                <w:rFonts w:ascii="Arial" w:hAnsi="Arial" w:cs="Arial"/>
                <w:color w:val="auto"/>
              </w:rPr>
              <w:t xml:space="preserve">. </w:t>
            </w:r>
          </w:p>
        </w:tc>
      </w:tr>
      <w:tr w:rsidR="00303794" w14:paraId="1861C92E" w14:textId="77777777" w:rsidTr="00DC208D">
        <w:tc>
          <w:tcPr>
            <w:tcW w:w="10632" w:type="dxa"/>
            <w:gridSpan w:val="6"/>
            <w:shd w:val="clear" w:color="auto" w:fill="A6A6A6" w:themeFill="background1" w:themeFillShade="A6"/>
            <w:vAlign w:val="center"/>
          </w:tcPr>
          <w:p w14:paraId="341B5A3E" w14:textId="77777777" w:rsidR="00303794" w:rsidRPr="001004E8" w:rsidRDefault="00303794" w:rsidP="002D79F7">
            <w:pPr>
              <w:spacing w:before="0"/>
              <w:rPr>
                <w:rFonts w:ascii="Arial" w:hAnsi="Arial" w:cs="Arial"/>
                <w:b/>
                <w:color w:val="auto"/>
              </w:rPr>
            </w:pPr>
            <w:r w:rsidRPr="001004E8">
              <w:rPr>
                <w:rFonts w:ascii="Arial" w:hAnsi="Arial" w:cs="Arial"/>
                <w:b/>
                <w:color w:val="FFFFFF"/>
              </w:rPr>
              <w:t>3.5 Budget</w:t>
            </w:r>
            <w:r w:rsidRPr="001004E8">
              <w:rPr>
                <w:rFonts w:ascii="Arial" w:hAnsi="Arial" w:cs="Arial"/>
                <w:b/>
                <w:color w:val="auto"/>
              </w:rPr>
              <w:t xml:space="preserve"> </w:t>
            </w:r>
          </w:p>
        </w:tc>
      </w:tr>
      <w:tr w:rsidR="00303794" w14:paraId="05BEEFCF" w14:textId="77777777" w:rsidTr="00DC208D">
        <w:tc>
          <w:tcPr>
            <w:tcW w:w="10632" w:type="dxa"/>
            <w:gridSpan w:val="6"/>
            <w:shd w:val="clear" w:color="auto" w:fill="auto"/>
            <w:vAlign w:val="center"/>
          </w:tcPr>
          <w:p w14:paraId="25E2B823" w14:textId="3EECED36" w:rsidR="00303794" w:rsidRPr="001004E8" w:rsidRDefault="00303794" w:rsidP="002D79F7">
            <w:pPr>
              <w:spacing w:before="0"/>
              <w:rPr>
                <w:rFonts w:ascii="Arial" w:hAnsi="Arial" w:cs="Arial"/>
                <w:color w:val="auto"/>
              </w:rPr>
            </w:pPr>
            <w:r w:rsidRPr="001004E8">
              <w:rPr>
                <w:rFonts w:ascii="Arial" w:hAnsi="Arial" w:cs="Arial"/>
                <w:color w:val="auto"/>
              </w:rPr>
              <w:t xml:space="preserve">The Budget report was </w:t>
            </w:r>
            <w:r w:rsidRPr="001004E8">
              <w:rPr>
                <w:rFonts w:ascii="Arial" w:hAnsi="Arial" w:cs="Arial"/>
                <w:b/>
                <w:color w:val="auto"/>
              </w:rPr>
              <w:t>noted</w:t>
            </w:r>
            <w:r w:rsidRPr="001004E8">
              <w:rPr>
                <w:rFonts w:ascii="Arial" w:hAnsi="Arial" w:cs="Arial"/>
                <w:color w:val="auto"/>
              </w:rPr>
              <w:t xml:space="preserve">. </w:t>
            </w:r>
          </w:p>
        </w:tc>
      </w:tr>
      <w:tr w:rsidR="00303794" w14:paraId="418A1F76" w14:textId="77777777" w:rsidTr="00DC208D">
        <w:tc>
          <w:tcPr>
            <w:tcW w:w="10632" w:type="dxa"/>
            <w:gridSpan w:val="6"/>
            <w:shd w:val="clear" w:color="auto" w:fill="A6A6A6" w:themeFill="background1" w:themeFillShade="A6"/>
            <w:vAlign w:val="center"/>
          </w:tcPr>
          <w:p w14:paraId="09028A8E" w14:textId="77777777" w:rsidR="00303794" w:rsidRPr="001004E8" w:rsidRDefault="00303794" w:rsidP="002D79F7">
            <w:pPr>
              <w:spacing w:before="0"/>
              <w:rPr>
                <w:rFonts w:ascii="Arial" w:hAnsi="Arial" w:cs="Arial"/>
                <w:b/>
                <w:color w:val="FFFFFF"/>
              </w:rPr>
            </w:pPr>
            <w:r w:rsidRPr="001004E8">
              <w:rPr>
                <w:rFonts w:ascii="Arial" w:hAnsi="Arial" w:cs="Arial"/>
                <w:b/>
                <w:color w:val="FFFFFF"/>
              </w:rPr>
              <w:t>3.6 Other Business</w:t>
            </w:r>
          </w:p>
        </w:tc>
      </w:tr>
      <w:tr w:rsidR="00303794" w14:paraId="224E537A" w14:textId="77777777" w:rsidTr="00DC208D">
        <w:tc>
          <w:tcPr>
            <w:tcW w:w="10632" w:type="dxa"/>
            <w:gridSpan w:val="6"/>
            <w:shd w:val="clear" w:color="auto" w:fill="auto"/>
            <w:vAlign w:val="center"/>
          </w:tcPr>
          <w:p w14:paraId="0A776AF1" w14:textId="27448E4E" w:rsidR="00303794" w:rsidRPr="001004E8" w:rsidRDefault="005167D4" w:rsidP="002D79F7">
            <w:pPr>
              <w:pStyle w:val="SC-Text"/>
            </w:pPr>
            <w:r w:rsidRPr="001004E8">
              <w:t>A question was raised from</w:t>
            </w:r>
            <w:r w:rsidR="00EE34EB" w:rsidRPr="001004E8">
              <w:t xml:space="preserve"> an</w:t>
            </w:r>
            <w:r w:rsidRPr="001004E8">
              <w:t xml:space="preserve"> RSAC</w:t>
            </w:r>
            <w:r w:rsidR="00EE34EB" w:rsidRPr="001004E8">
              <w:t xml:space="preserve"> member</w:t>
            </w:r>
            <w:r w:rsidRPr="001004E8">
              <w:t xml:space="preserve"> regarding whether crash statistics could be more specific than the term "serious injuries." The Sub-Committee discussed the importance of appropriate linguistics when reporting crashes and referenced existing guidance from the Australasian College of Road Safety.</w:t>
            </w:r>
          </w:p>
        </w:tc>
      </w:tr>
      <w:tr w:rsidR="00F56CB7" w14:paraId="0D102C85" w14:textId="77777777" w:rsidTr="00DE007D">
        <w:trPr>
          <w:trHeight w:val="498"/>
        </w:trPr>
        <w:tc>
          <w:tcPr>
            <w:tcW w:w="5104" w:type="dxa"/>
            <w:shd w:val="clear" w:color="auto" w:fill="D9D9D9" w:themeFill="background1" w:themeFillShade="D9"/>
            <w:vAlign w:val="center"/>
          </w:tcPr>
          <w:p w14:paraId="0D0C84FC" w14:textId="77777777" w:rsidR="00F56CB7" w:rsidRPr="001004E8" w:rsidRDefault="00F56CB7" w:rsidP="00DE007D">
            <w:pPr>
              <w:pStyle w:val="SC-Text"/>
              <w:rPr>
                <w:b/>
                <w:bCs/>
              </w:rPr>
            </w:pPr>
            <w:r w:rsidRPr="001004E8">
              <w:rPr>
                <w:b/>
                <w:bCs/>
              </w:rPr>
              <w:t>Decisions/Actions</w:t>
            </w:r>
          </w:p>
        </w:tc>
        <w:tc>
          <w:tcPr>
            <w:tcW w:w="3543" w:type="dxa"/>
            <w:gridSpan w:val="4"/>
            <w:shd w:val="clear" w:color="auto" w:fill="D9D9D9" w:themeFill="background1" w:themeFillShade="D9"/>
            <w:vAlign w:val="center"/>
          </w:tcPr>
          <w:p w14:paraId="34565EBC" w14:textId="77777777" w:rsidR="00F56CB7" w:rsidRPr="001004E8" w:rsidRDefault="00F56CB7" w:rsidP="00DE007D">
            <w:pPr>
              <w:pStyle w:val="SC-Text"/>
              <w:rPr>
                <w:b/>
                <w:bCs/>
              </w:rPr>
            </w:pPr>
            <w:r w:rsidRPr="001004E8">
              <w:rPr>
                <w:b/>
                <w:bCs/>
              </w:rPr>
              <w:t>Responsibility</w:t>
            </w:r>
          </w:p>
        </w:tc>
        <w:tc>
          <w:tcPr>
            <w:tcW w:w="1985" w:type="dxa"/>
            <w:shd w:val="clear" w:color="auto" w:fill="D9D9D9" w:themeFill="background1" w:themeFillShade="D9"/>
            <w:vAlign w:val="center"/>
          </w:tcPr>
          <w:p w14:paraId="707D2C0F" w14:textId="77777777" w:rsidR="00F56CB7" w:rsidRPr="001004E8" w:rsidRDefault="00F56CB7" w:rsidP="00DE007D">
            <w:pPr>
              <w:pStyle w:val="SC-Text"/>
              <w:rPr>
                <w:b/>
                <w:bCs/>
              </w:rPr>
            </w:pPr>
            <w:r w:rsidRPr="001004E8">
              <w:rPr>
                <w:b/>
                <w:bCs/>
              </w:rPr>
              <w:t>Due Date</w:t>
            </w:r>
          </w:p>
        </w:tc>
      </w:tr>
      <w:tr w:rsidR="00F56CB7" w14:paraId="0B5792B5" w14:textId="77777777" w:rsidTr="00DE007D">
        <w:trPr>
          <w:trHeight w:val="677"/>
        </w:trPr>
        <w:tc>
          <w:tcPr>
            <w:tcW w:w="5104" w:type="dxa"/>
            <w:shd w:val="clear" w:color="auto" w:fill="auto"/>
            <w:vAlign w:val="center"/>
          </w:tcPr>
          <w:p w14:paraId="4088A18A" w14:textId="4CC0CB04" w:rsidR="00F56CB7" w:rsidRPr="001004E8" w:rsidRDefault="00F56CB7" w:rsidP="00DE007D">
            <w:pPr>
              <w:pStyle w:val="SC-Text"/>
            </w:pPr>
            <w:r>
              <w:t>ACRS Appropriate Language Guidelines to be provided to DPFEM communications unit.</w:t>
            </w:r>
          </w:p>
        </w:tc>
        <w:tc>
          <w:tcPr>
            <w:tcW w:w="3543" w:type="dxa"/>
            <w:gridSpan w:val="4"/>
            <w:shd w:val="clear" w:color="auto" w:fill="auto"/>
            <w:vAlign w:val="center"/>
          </w:tcPr>
          <w:p w14:paraId="54A9FFF3" w14:textId="15D7F5B4" w:rsidR="00F56CB7" w:rsidRPr="001004E8" w:rsidRDefault="00F56CB7" w:rsidP="00DE007D">
            <w:pPr>
              <w:pStyle w:val="SC-Text"/>
            </w:pPr>
            <w:r w:rsidRPr="001004E8">
              <w:t>State Growth Marketing &amp; Communications staff</w:t>
            </w:r>
          </w:p>
        </w:tc>
        <w:tc>
          <w:tcPr>
            <w:tcW w:w="1985" w:type="dxa"/>
            <w:shd w:val="clear" w:color="auto" w:fill="auto"/>
            <w:vAlign w:val="center"/>
          </w:tcPr>
          <w:p w14:paraId="18CCFECC" w14:textId="3F727936" w:rsidR="00F56CB7" w:rsidRPr="001004E8" w:rsidRDefault="00F56CB7" w:rsidP="00DE007D">
            <w:pPr>
              <w:pStyle w:val="SC-Text"/>
            </w:pPr>
            <w:r>
              <w:t>May 2025</w:t>
            </w:r>
          </w:p>
        </w:tc>
      </w:tr>
      <w:tr w:rsidR="00303794" w14:paraId="437F63B7" w14:textId="77777777" w:rsidTr="00DC208D">
        <w:tc>
          <w:tcPr>
            <w:tcW w:w="10632" w:type="dxa"/>
            <w:gridSpan w:val="6"/>
            <w:shd w:val="clear" w:color="auto" w:fill="A6A6A6" w:themeFill="background1" w:themeFillShade="A6"/>
            <w:vAlign w:val="center"/>
          </w:tcPr>
          <w:p w14:paraId="31E54471" w14:textId="77777777" w:rsidR="00303794" w:rsidRPr="001004E8" w:rsidRDefault="00303794" w:rsidP="002D79F7">
            <w:pPr>
              <w:spacing w:before="0"/>
              <w:rPr>
                <w:rFonts w:ascii="Arial" w:hAnsi="Arial" w:cs="Arial"/>
                <w:b/>
                <w:color w:val="auto"/>
              </w:rPr>
            </w:pPr>
            <w:r w:rsidRPr="001004E8">
              <w:rPr>
                <w:rFonts w:ascii="Arial" w:hAnsi="Arial" w:cs="Arial"/>
                <w:b/>
                <w:color w:val="FFFFFF"/>
              </w:rPr>
              <w:t>Next Meeting</w:t>
            </w:r>
          </w:p>
        </w:tc>
      </w:tr>
      <w:tr w:rsidR="00303794" w14:paraId="0CFF87ED" w14:textId="77777777" w:rsidTr="00DC208D">
        <w:tc>
          <w:tcPr>
            <w:tcW w:w="10632" w:type="dxa"/>
            <w:gridSpan w:val="6"/>
            <w:vAlign w:val="center"/>
          </w:tcPr>
          <w:p w14:paraId="092133F5" w14:textId="5DA8DC5E" w:rsidR="00303794" w:rsidRPr="001004E8" w:rsidRDefault="00303794" w:rsidP="002D79F7">
            <w:pPr>
              <w:pStyle w:val="SC-Text"/>
            </w:pPr>
            <w:r w:rsidRPr="001004E8">
              <w:t xml:space="preserve">The meeting closed at </w:t>
            </w:r>
            <w:r w:rsidR="00EE34EB" w:rsidRPr="001004E8">
              <w:t>4.10</w:t>
            </w:r>
            <w:r w:rsidRPr="001004E8">
              <w:t>pm.</w:t>
            </w:r>
          </w:p>
          <w:p w14:paraId="59D2F4A0" w14:textId="7D5DF28D" w:rsidR="00303794" w:rsidRPr="001004E8" w:rsidRDefault="00303794" w:rsidP="002D79F7">
            <w:pPr>
              <w:pStyle w:val="SC-Text"/>
            </w:pPr>
            <w:r w:rsidRPr="001004E8">
              <w:rPr>
                <w:b/>
                <w:bCs/>
              </w:rPr>
              <w:t>Next meeting:</w:t>
            </w:r>
            <w:r w:rsidRPr="001004E8">
              <w:t xml:space="preserve"> Monday, 1</w:t>
            </w:r>
            <w:r w:rsidR="009A2DAE" w:rsidRPr="001004E8">
              <w:t>1</w:t>
            </w:r>
            <w:r w:rsidRPr="001004E8">
              <w:t xml:space="preserve"> </w:t>
            </w:r>
            <w:r w:rsidR="009A2DAE" w:rsidRPr="001004E8">
              <w:t>August</w:t>
            </w:r>
            <w:r w:rsidRPr="001004E8">
              <w:t xml:space="preserve"> 2025.</w:t>
            </w:r>
          </w:p>
        </w:tc>
      </w:tr>
    </w:tbl>
    <w:p w14:paraId="420E54DB" w14:textId="77777777" w:rsidR="00A125ED" w:rsidRPr="00FD54D7" w:rsidRDefault="00A125ED" w:rsidP="004734A4">
      <w:pPr>
        <w:spacing w:before="0" w:after="0"/>
        <w:rPr>
          <w:rFonts w:ascii="Arial" w:hAnsi="Arial" w:cs="Arial"/>
          <w:sz w:val="16"/>
          <w:szCs w:val="16"/>
        </w:rPr>
      </w:pPr>
    </w:p>
    <w:sectPr w:rsidR="00A125ED" w:rsidRPr="00FD54D7" w:rsidSect="002D79F7">
      <w:headerReference w:type="default" r:id="rId7"/>
      <w:footerReference w:type="default" r:id="rId8"/>
      <w:head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C8FF" w14:textId="77777777" w:rsidR="001A3CAE" w:rsidRDefault="001A3CAE" w:rsidP="00A125ED">
      <w:pPr>
        <w:spacing w:before="0" w:after="0"/>
      </w:pPr>
      <w:r>
        <w:separator/>
      </w:r>
    </w:p>
  </w:endnote>
  <w:endnote w:type="continuationSeparator" w:id="0">
    <w:p w14:paraId="6FDCBC14" w14:textId="77777777" w:rsidR="001A3CAE" w:rsidRDefault="001A3CAE" w:rsidP="00A125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5FCE" w14:textId="77777777" w:rsidR="002530ED" w:rsidRPr="00FD54D7" w:rsidRDefault="008B31FE" w:rsidP="001603C2">
    <w:pPr>
      <w:pStyle w:val="Footer"/>
      <w:jc w:val="right"/>
      <w:rPr>
        <w:rFonts w:ascii="Arial" w:hAnsi="Arial" w:cs="Arial"/>
        <w:sz w:val="20"/>
        <w:szCs w:val="20"/>
      </w:rPr>
    </w:pPr>
    <w:r w:rsidRPr="00FD54D7">
      <w:rPr>
        <w:rFonts w:ascii="Arial" w:hAnsi="Arial" w:cs="Arial"/>
        <w:sz w:val="20"/>
        <w:szCs w:val="20"/>
      </w:rPr>
      <w:t xml:space="preserve"> Page </w:t>
    </w:r>
    <w:sdt>
      <w:sdtPr>
        <w:rPr>
          <w:rFonts w:ascii="Arial" w:hAnsi="Arial" w:cs="Arial"/>
          <w:noProof/>
          <w:sz w:val="20"/>
          <w:szCs w:val="20"/>
        </w:rPr>
        <w:id w:val="836497159"/>
        <w:docPartObj>
          <w:docPartGallery w:val="Page Numbers (Bottom of Page)"/>
          <w:docPartUnique/>
        </w:docPartObj>
      </w:sdtPr>
      <w:sdtEndPr/>
      <w:sdtContent>
        <w:r w:rsidRPr="00FD54D7">
          <w:rPr>
            <w:rFonts w:ascii="Arial" w:hAnsi="Arial" w:cs="Arial"/>
            <w:sz w:val="20"/>
            <w:szCs w:val="20"/>
          </w:rPr>
          <w:fldChar w:fldCharType="begin"/>
        </w:r>
        <w:r w:rsidRPr="00FD54D7">
          <w:rPr>
            <w:rFonts w:ascii="Arial" w:hAnsi="Arial" w:cs="Arial"/>
            <w:sz w:val="20"/>
            <w:szCs w:val="20"/>
          </w:rPr>
          <w:instrText xml:space="preserve"> PAGE   \* MERGEFORMAT </w:instrText>
        </w:r>
        <w:r w:rsidRPr="00FD54D7">
          <w:rPr>
            <w:rFonts w:ascii="Arial" w:hAnsi="Arial" w:cs="Arial"/>
            <w:sz w:val="20"/>
            <w:szCs w:val="20"/>
          </w:rPr>
          <w:fldChar w:fldCharType="separate"/>
        </w:r>
        <w:r w:rsidRPr="00FD54D7">
          <w:rPr>
            <w:rFonts w:ascii="Arial" w:hAnsi="Arial" w:cs="Arial"/>
            <w:noProof/>
            <w:sz w:val="20"/>
            <w:szCs w:val="20"/>
          </w:rPr>
          <w:t>3</w:t>
        </w:r>
        <w:r w:rsidRPr="00FD54D7">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A604" w14:textId="77777777" w:rsidR="001A3CAE" w:rsidRDefault="001A3CAE" w:rsidP="00A125ED">
      <w:pPr>
        <w:spacing w:before="0" w:after="0"/>
      </w:pPr>
      <w:r>
        <w:separator/>
      </w:r>
    </w:p>
  </w:footnote>
  <w:footnote w:type="continuationSeparator" w:id="0">
    <w:p w14:paraId="24188B38" w14:textId="77777777" w:rsidR="001A3CAE" w:rsidRDefault="001A3CAE" w:rsidP="00A125E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A65F" w14:textId="453C4569" w:rsidR="00A125ED" w:rsidRPr="00FD54D7" w:rsidRDefault="008B31FE" w:rsidP="004A2A0C">
    <w:pPr>
      <w:pStyle w:val="BodyText"/>
      <w:pBdr>
        <w:bottom w:val="single" w:sz="4" w:space="1" w:color="auto"/>
      </w:pBdr>
      <w:tabs>
        <w:tab w:val="left" w:pos="8505"/>
      </w:tabs>
      <w:spacing w:before="0" w:after="0"/>
      <w:ind w:left="-284"/>
      <w:contextualSpacing/>
      <w:jc w:val="left"/>
      <w:outlineLvl w:val="8"/>
      <w:rPr>
        <w:rFonts w:ascii="Arial" w:hAnsi="Arial"/>
        <w:iCs/>
        <w:sz w:val="16"/>
        <w:szCs w:val="16"/>
      </w:rPr>
    </w:pPr>
    <w:r w:rsidRPr="00FD54D7">
      <w:rPr>
        <w:rFonts w:ascii="Arial" w:hAnsi="Arial"/>
        <w:iCs/>
        <w:sz w:val="16"/>
        <w:szCs w:val="16"/>
      </w:rPr>
      <w:t>RSAC - Education and Enforcement Sub-Committee</w:t>
    </w:r>
    <w:r w:rsidR="000E7F97" w:rsidRPr="00FD54D7">
      <w:rPr>
        <w:rFonts w:ascii="Arial" w:hAnsi="Arial"/>
        <w:iCs/>
        <w:sz w:val="16"/>
        <w:szCs w:val="16"/>
      </w:rPr>
      <w:t xml:space="preserve">          </w:t>
    </w:r>
    <w:r w:rsidR="006E70D1">
      <w:rPr>
        <w:rFonts w:ascii="Arial" w:hAnsi="Arial"/>
        <w:iCs/>
        <w:sz w:val="16"/>
        <w:szCs w:val="16"/>
      </w:rPr>
      <w:t xml:space="preserve">                    </w:t>
    </w:r>
    <w:r w:rsidR="000E7F97" w:rsidRPr="00FD54D7">
      <w:rPr>
        <w:rFonts w:ascii="Arial" w:hAnsi="Arial"/>
        <w:iCs/>
        <w:sz w:val="16"/>
        <w:szCs w:val="16"/>
      </w:rPr>
      <w:t xml:space="preserve">                                             </w:t>
    </w:r>
    <w:r w:rsidR="004A2A0C" w:rsidRPr="00FD54D7">
      <w:rPr>
        <w:rFonts w:ascii="Arial" w:hAnsi="Arial"/>
        <w:iCs/>
        <w:sz w:val="16"/>
        <w:szCs w:val="16"/>
      </w:rPr>
      <w:t xml:space="preserve">         </w:t>
    </w:r>
    <w:r w:rsidR="000E7F97" w:rsidRPr="00FD54D7">
      <w:rPr>
        <w:rFonts w:ascii="Arial" w:hAnsi="Arial"/>
        <w:iCs/>
        <w:sz w:val="16"/>
        <w:szCs w:val="16"/>
      </w:rPr>
      <w:t xml:space="preserve">                                        </w:t>
    </w:r>
    <w:r w:rsidRPr="00FD54D7">
      <w:rPr>
        <w:rFonts w:ascii="Arial" w:hAnsi="Arial"/>
        <w:iCs/>
        <w:sz w:val="16"/>
        <w:szCs w:val="16"/>
      </w:rPr>
      <w:t xml:space="preserve">Minutes – </w:t>
    </w:r>
    <w:r w:rsidR="003D7CAB">
      <w:rPr>
        <w:rFonts w:ascii="Arial" w:hAnsi="Arial"/>
        <w:iCs/>
        <w:sz w:val="16"/>
        <w:szCs w:val="16"/>
      </w:rPr>
      <w:t>May</w:t>
    </w:r>
    <w:r w:rsidR="008224D3" w:rsidRPr="00FD54D7">
      <w:rPr>
        <w:rFonts w:ascii="Arial" w:hAnsi="Arial"/>
        <w:iCs/>
        <w:sz w:val="16"/>
        <w:szCs w:val="16"/>
      </w:rPr>
      <w:t xml:space="preserve"> 202</w:t>
    </w:r>
    <w:r w:rsidR="00193CE4">
      <w:rPr>
        <w:rFonts w:ascii="Arial" w:hAnsi="Arial"/>
        <w:iCs/>
        <w:sz w:val="16"/>
        <w:szCs w:val="16"/>
      </w:rPr>
      <w:t>5</w:t>
    </w:r>
  </w:p>
  <w:p w14:paraId="268332D3" w14:textId="77777777" w:rsidR="00A125ED" w:rsidRPr="00FD54D7" w:rsidRDefault="00A125ED" w:rsidP="00A125ED">
    <w:pPr>
      <w:pStyle w:val="Header"/>
      <w:ind w:left="-567"/>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5B57" w14:textId="77777777" w:rsidR="002530ED" w:rsidRPr="00C36E57" w:rsidRDefault="008B31FE" w:rsidP="001603C2">
    <w:pPr>
      <w:pStyle w:val="BodyText"/>
      <w:spacing w:before="0" w:after="600"/>
      <w:jc w:val="right"/>
      <w:rPr>
        <w:rFonts w:ascii="Century Gothic" w:hAnsi="Century Gothic"/>
        <w:b/>
        <w:iCs/>
        <w:color w:val="1F497D"/>
        <w:sz w:val="32"/>
        <w:szCs w:val="32"/>
      </w:rPr>
    </w:pPr>
    <w:r>
      <w:rPr>
        <w:noProof/>
      </w:rPr>
      <mc:AlternateContent>
        <mc:Choice Requires="wps">
          <w:drawing>
            <wp:anchor distT="0" distB="0" distL="114300" distR="114300" simplePos="0" relativeHeight="251659264" behindDoc="0" locked="0" layoutInCell="1" allowOverlap="1" wp14:anchorId="47F323D0" wp14:editId="5151487D">
              <wp:simplePos x="0" y="0"/>
              <wp:positionH relativeFrom="margin">
                <wp:posOffset>4560361</wp:posOffset>
              </wp:positionH>
              <wp:positionV relativeFrom="paragraph">
                <wp:posOffset>82048</wp:posOffset>
              </wp:positionV>
              <wp:extent cx="1891106" cy="797560"/>
              <wp:effectExtent l="0" t="0" r="0" b="2540"/>
              <wp:wrapNone/>
              <wp:docPr id="284367219" name="Text Box 284367219"/>
              <wp:cNvGraphicFramePr/>
              <a:graphic xmlns:a="http://schemas.openxmlformats.org/drawingml/2006/main">
                <a:graphicData uri="http://schemas.microsoft.com/office/word/2010/wordprocessingShape">
                  <wps:wsp>
                    <wps:cNvSpPr txBox="1"/>
                    <wps:spPr>
                      <a:xfrm>
                        <a:off x="0" y="0"/>
                        <a:ext cx="1891106" cy="79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A949E" w14:textId="77777777" w:rsidR="002530ED" w:rsidRPr="00FD54D7" w:rsidRDefault="008B31FE" w:rsidP="00447AE0">
                          <w:pPr>
                            <w:spacing w:before="0" w:after="0"/>
                            <w:ind w:right="-591"/>
                            <w:jc w:val="center"/>
                            <w:rPr>
                              <w:rFonts w:ascii="Arial" w:hAnsi="Arial" w:cs="Arial"/>
                              <w:iCs/>
                              <w:sz w:val="24"/>
                              <w:szCs w:val="24"/>
                            </w:rPr>
                          </w:pPr>
                          <w:r w:rsidRPr="00FD54D7">
                            <w:rPr>
                              <w:rFonts w:ascii="Arial" w:hAnsi="Arial" w:cs="Arial"/>
                              <w:b/>
                              <w:iCs/>
                              <w:color w:val="1F497D"/>
                              <w:sz w:val="32"/>
                              <w:szCs w:val="32"/>
                            </w:rPr>
                            <w:t>Minutes</w:t>
                          </w:r>
                          <w:r w:rsidRPr="00FD54D7">
                            <w:rPr>
                              <w:rFonts w:ascii="Arial" w:hAnsi="Arial" w:cs="Arial"/>
                              <w:iCs/>
                              <w:sz w:val="20"/>
                            </w:rPr>
                            <w:t xml:space="preserve">   </w:t>
                          </w:r>
                        </w:p>
                        <w:p w14:paraId="4DC44205" w14:textId="22164BDB" w:rsidR="002530ED" w:rsidRPr="00FD54D7" w:rsidRDefault="009A2DAE" w:rsidP="00447AE0">
                          <w:pPr>
                            <w:spacing w:before="0" w:after="0"/>
                            <w:ind w:right="-591"/>
                            <w:jc w:val="center"/>
                            <w:rPr>
                              <w:rFonts w:ascii="Arial" w:hAnsi="Arial" w:cs="Arial"/>
                              <w:sz w:val="24"/>
                              <w:szCs w:val="24"/>
                            </w:rPr>
                          </w:pPr>
                          <w:r>
                            <w:rPr>
                              <w:rFonts w:ascii="Arial" w:hAnsi="Arial" w:cs="Arial"/>
                              <w:iCs/>
                              <w:sz w:val="24"/>
                              <w:szCs w:val="24"/>
                            </w:rPr>
                            <w:t>19</w:t>
                          </w:r>
                          <w:r w:rsidR="00193CE4">
                            <w:rPr>
                              <w:rFonts w:ascii="Arial" w:hAnsi="Arial" w:cs="Arial"/>
                              <w:iCs/>
                              <w:sz w:val="24"/>
                              <w:szCs w:val="24"/>
                            </w:rPr>
                            <w:t xml:space="preserve"> Ma</w:t>
                          </w:r>
                          <w:r>
                            <w:rPr>
                              <w:rFonts w:ascii="Arial" w:hAnsi="Arial" w:cs="Arial"/>
                              <w:iCs/>
                              <w:sz w:val="24"/>
                              <w:szCs w:val="24"/>
                            </w:rPr>
                            <w:t>y</w:t>
                          </w:r>
                          <w:r w:rsidR="008B31FE" w:rsidRPr="00FD54D7">
                            <w:rPr>
                              <w:rFonts w:ascii="Arial" w:hAnsi="Arial" w:cs="Arial"/>
                              <w:iCs/>
                              <w:sz w:val="24"/>
                              <w:szCs w:val="24"/>
                            </w:rPr>
                            <w:t xml:space="preserve"> 202</w:t>
                          </w:r>
                          <w:r w:rsidR="00193CE4">
                            <w:rPr>
                              <w:rFonts w:ascii="Arial" w:hAnsi="Arial" w:cs="Arial"/>
                              <w:iCs/>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7F323D0" id="_x0000_t202" coordsize="21600,21600" o:spt="202" path="m,l,21600r21600,l21600,xe">
              <v:stroke joinstyle="miter"/>
              <v:path gradientshapeok="t" o:connecttype="rect"/>
            </v:shapetype>
            <v:shape id="Text Box 284367219" o:spid="_x0000_s1026" type="#_x0000_t202" style="position:absolute;left:0;text-align:left;margin-left:359.1pt;margin-top:6.45pt;width:148.9pt;height:6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1fbQIAAFcFAAAOAAAAZHJzL2Uyb0RvYy54bWysVEtv2zAMvg/YfxB0X5xkeTRGnCJLkWFA&#10;0BZLh54VWUqMyaImKbGzX19Kdh7reumwi0yaH0nxE8npbV0qchDWFaAz2ut0KRGaQ17obUZ/PC0/&#10;3VDiPNM5U6BFRo/C0dvZxw/TyqSiDztQubAEg2iXViajO+9NmiSO70TJXAeM0GiUYEvmUbXbJLes&#10;wuilSvrd7iipwObGAhfO4d+7xkhnMb6UgvsHKZ3wRGUU7+bjaeO5CWcym7J0a5nZFby9BvuHW5Ss&#10;0Jj0HOqOeUb2tvgrVFlwCw6k73AoE5Cy4CLWgNX0uq+qWe+YEbEWJMeZM03u/4Xl94e1ebTE11+g&#10;xgcMhFTGpQ5/hnpqacvwxZsStCOFxzNtovaEB6ebSa/XHVHC0TaejIejyGty8TbW+a8CShKEjFp8&#10;lsgWO6ycx4wIPUFCMgeqyJeFUlEJrSAWypIDw0dUPt4RPf5AKU2qjI4+D7sxsIbg3kRWOoQRsRna&#10;dJcKo+SPSgSM0t+FJEUeC30jN+Nc6HP+iA4oiane49jiL7d6j3NTB3rEzKD92bksNNhYfZyeC2X5&#10;zxNlssEj4Vd1B9HXm7p9+Q3kR2wIC82sOMOXBb7aijn/yCwOB/YADrx/wEMqQNahlSjZgf391v+A&#10;x55FKyUVDltG3a89s4IS9U1jN096g0GYzqgMhuM+Kvbasrm26H25AGyFHq4Ww6MY8F6dRGmhfMa9&#10;MA9Z0cQ0x9wZ9Sdx4ZsVgHuFi/k8gnAeDfMrvTY8hA70hp58qp+ZNW3jemz5eziNJUtf9W+Dbdlt&#10;eGwVnN7Y5e2mCevhWo+oyz6cvQAAAP//AwBQSwMEFAAGAAgAAAAhACqvvj7iAAAACwEAAA8AAABk&#10;cnMvZG93bnJldi54bWxMj0tPwzAQhO9I/Adrkbgg6jzUNoQ4FUI8pN5oeIibGy9JRLyOYjcN/57t&#10;CW47mk+zM8Vmtr2YcPSdIwXxIgKBVDvTUaPgtXq8zkD4oMno3hEq+EEPm/L8rNC5cUd6wWkXGsEh&#10;5HOtoA1hyKX0dYtW+4UbkNj7cqPVgeXYSDPqI4fbXiZRtJJWd8QfWj3gfYv19+5gFXxeNR9bPz+9&#10;HdNlOjw8T9X63VRKXV7Md7cgAs7hD4ZTfa4OJXfauwMZL3oF6zhLGGUjuQFxAqJ4xev2fKXZEmRZ&#10;yP8byl8AAAD//wMAUEsBAi0AFAAGAAgAAAAhALaDOJL+AAAA4QEAABMAAAAAAAAAAAAAAAAAAAAA&#10;AFtDb250ZW50X1R5cGVzXS54bWxQSwECLQAUAAYACAAAACEAOP0h/9YAAACUAQAACwAAAAAAAAAA&#10;AAAAAAAvAQAAX3JlbHMvLnJlbHNQSwECLQAUAAYACAAAACEA6aQtX20CAABXBQAADgAAAAAAAAAA&#10;AAAAAAAuAgAAZHJzL2Uyb0RvYy54bWxQSwECLQAUAAYACAAAACEAKq++PuIAAAALAQAADwAAAAAA&#10;AAAAAAAAAADHBAAAZHJzL2Rvd25yZXYueG1sUEsFBgAAAAAEAAQA8wAAANYFAAAAAA==&#10;" fillcolor="white [3201]" stroked="f" strokeweight=".5pt">
              <v:textbox>
                <w:txbxContent>
                  <w:p w14:paraId="231A949E" w14:textId="77777777" w:rsidR="002530ED" w:rsidRPr="00FD54D7" w:rsidRDefault="008B31FE" w:rsidP="00447AE0">
                    <w:pPr>
                      <w:spacing w:before="0" w:after="0"/>
                      <w:ind w:right="-591"/>
                      <w:jc w:val="center"/>
                      <w:rPr>
                        <w:rFonts w:ascii="Arial" w:hAnsi="Arial" w:cs="Arial"/>
                        <w:iCs/>
                        <w:sz w:val="24"/>
                        <w:szCs w:val="24"/>
                      </w:rPr>
                    </w:pPr>
                    <w:r w:rsidRPr="00FD54D7">
                      <w:rPr>
                        <w:rFonts w:ascii="Arial" w:hAnsi="Arial" w:cs="Arial"/>
                        <w:b/>
                        <w:iCs/>
                        <w:color w:val="1F497D"/>
                        <w:sz w:val="32"/>
                        <w:szCs w:val="32"/>
                      </w:rPr>
                      <w:t>Minutes</w:t>
                    </w:r>
                    <w:r w:rsidRPr="00FD54D7">
                      <w:rPr>
                        <w:rFonts w:ascii="Arial" w:hAnsi="Arial" w:cs="Arial"/>
                        <w:iCs/>
                        <w:sz w:val="20"/>
                      </w:rPr>
                      <w:t xml:space="preserve">   </w:t>
                    </w:r>
                  </w:p>
                  <w:p w14:paraId="4DC44205" w14:textId="22164BDB" w:rsidR="002530ED" w:rsidRPr="00FD54D7" w:rsidRDefault="009A2DAE" w:rsidP="00447AE0">
                    <w:pPr>
                      <w:spacing w:before="0" w:after="0"/>
                      <w:ind w:right="-591"/>
                      <w:jc w:val="center"/>
                      <w:rPr>
                        <w:rFonts w:ascii="Arial" w:hAnsi="Arial" w:cs="Arial"/>
                        <w:sz w:val="24"/>
                        <w:szCs w:val="24"/>
                      </w:rPr>
                    </w:pPr>
                    <w:r>
                      <w:rPr>
                        <w:rFonts w:ascii="Arial" w:hAnsi="Arial" w:cs="Arial"/>
                        <w:iCs/>
                        <w:sz w:val="24"/>
                        <w:szCs w:val="24"/>
                      </w:rPr>
                      <w:t>19</w:t>
                    </w:r>
                    <w:r w:rsidR="00193CE4">
                      <w:rPr>
                        <w:rFonts w:ascii="Arial" w:hAnsi="Arial" w:cs="Arial"/>
                        <w:iCs/>
                        <w:sz w:val="24"/>
                        <w:szCs w:val="24"/>
                      </w:rPr>
                      <w:t xml:space="preserve"> Ma</w:t>
                    </w:r>
                    <w:r>
                      <w:rPr>
                        <w:rFonts w:ascii="Arial" w:hAnsi="Arial" w:cs="Arial"/>
                        <w:iCs/>
                        <w:sz w:val="24"/>
                        <w:szCs w:val="24"/>
                      </w:rPr>
                      <w:t>y</w:t>
                    </w:r>
                    <w:r w:rsidR="008B31FE" w:rsidRPr="00FD54D7">
                      <w:rPr>
                        <w:rFonts w:ascii="Arial" w:hAnsi="Arial" w:cs="Arial"/>
                        <w:iCs/>
                        <w:sz w:val="24"/>
                        <w:szCs w:val="24"/>
                      </w:rPr>
                      <w:t xml:space="preserve"> 202</w:t>
                    </w:r>
                    <w:r w:rsidR="00193CE4">
                      <w:rPr>
                        <w:rFonts w:ascii="Arial" w:hAnsi="Arial" w:cs="Arial"/>
                        <w:iCs/>
                        <w:sz w:val="24"/>
                        <w:szCs w:val="24"/>
                      </w:rPr>
                      <w:t>5</w:t>
                    </w:r>
                  </w:p>
                </w:txbxContent>
              </v:textbox>
              <w10:wrap anchorx="margin"/>
            </v:shape>
          </w:pict>
        </mc:Fallback>
      </mc:AlternateContent>
    </w:r>
    <w:r>
      <w:rPr>
        <w:rFonts w:ascii="Century Gothic" w:hAnsi="Century Gothic"/>
        <w:b/>
        <w:iCs/>
        <w:noProof/>
        <w:color w:val="1F497D"/>
        <w:sz w:val="32"/>
        <w:szCs w:val="32"/>
        <w:lang w:eastAsia="en-AU"/>
      </w:rPr>
      <w:drawing>
        <wp:anchor distT="0" distB="0" distL="114300" distR="114300" simplePos="0" relativeHeight="251658240" behindDoc="1" locked="0" layoutInCell="1" allowOverlap="1" wp14:anchorId="1CFA7F96" wp14:editId="50FD5E61">
          <wp:simplePos x="0" y="0"/>
          <wp:positionH relativeFrom="column">
            <wp:posOffset>-264160</wp:posOffset>
          </wp:positionH>
          <wp:positionV relativeFrom="paragraph">
            <wp:posOffset>46990</wp:posOffset>
          </wp:positionV>
          <wp:extent cx="2840355" cy="714375"/>
          <wp:effectExtent l="19050" t="0" r="0" b="0"/>
          <wp:wrapNone/>
          <wp:docPr id="457102894" name="Picture 457102894"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27428" name="Picture 1736027428" descr="A black text on a white background&#10;&#10;Description automatically generated with low confidence"/>
                  <pic:cNvPicPr>
                    <a:picLocks noChangeAspect="1" noChangeArrowheads="1"/>
                  </pic:cNvPicPr>
                </pic:nvPicPr>
                <pic:blipFill>
                  <a:blip r:embed="rId1"/>
                  <a:stretch>
                    <a:fillRect/>
                  </a:stretch>
                </pic:blipFill>
                <pic:spPr bwMode="auto">
                  <a:xfrm>
                    <a:off x="0" y="0"/>
                    <a:ext cx="2840355" cy="714375"/>
                  </a:xfrm>
                  <a:prstGeom prst="rect">
                    <a:avLst/>
                  </a:prstGeom>
                  <a:noFill/>
                  <a:ln w="9525">
                    <a:noFill/>
                    <a:miter lim="800000"/>
                    <a:headEnd/>
                    <a:tailEnd/>
                  </a:ln>
                </pic:spPr>
              </pic:pic>
            </a:graphicData>
          </a:graphic>
        </wp:anchor>
      </w:drawing>
    </w:r>
  </w:p>
  <w:p w14:paraId="21D6130A" w14:textId="77777777" w:rsidR="002530ED" w:rsidRPr="001603C2" w:rsidRDefault="002530ED" w:rsidP="004A2A0C">
    <w:pPr>
      <w:pStyle w:val="Header"/>
      <w:tabs>
        <w:tab w:val="clear" w:pos="4513"/>
        <w:tab w:val="clear" w:pos="902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B45"/>
    <w:multiLevelType w:val="hybridMultilevel"/>
    <w:tmpl w:val="399ED70C"/>
    <w:lvl w:ilvl="0" w:tplc="B17ECDAA">
      <w:start w:val="1"/>
      <w:numFmt w:val="bullet"/>
      <w:lvlText w:val=""/>
      <w:lvlJc w:val="left"/>
      <w:pPr>
        <w:ind w:left="780" w:hanging="360"/>
      </w:pPr>
      <w:rPr>
        <w:rFonts w:ascii="Symbol" w:hAnsi="Symbol" w:hint="default"/>
      </w:rPr>
    </w:lvl>
    <w:lvl w:ilvl="1" w:tplc="951E4B2A" w:tentative="1">
      <w:start w:val="1"/>
      <w:numFmt w:val="bullet"/>
      <w:lvlText w:val="o"/>
      <w:lvlJc w:val="left"/>
      <w:pPr>
        <w:ind w:left="1500" w:hanging="360"/>
      </w:pPr>
      <w:rPr>
        <w:rFonts w:ascii="Courier New" w:hAnsi="Courier New" w:cs="Courier New" w:hint="default"/>
      </w:rPr>
    </w:lvl>
    <w:lvl w:ilvl="2" w:tplc="1584DDFC" w:tentative="1">
      <w:start w:val="1"/>
      <w:numFmt w:val="bullet"/>
      <w:lvlText w:val=""/>
      <w:lvlJc w:val="left"/>
      <w:pPr>
        <w:ind w:left="2220" w:hanging="360"/>
      </w:pPr>
      <w:rPr>
        <w:rFonts w:ascii="Wingdings" w:hAnsi="Wingdings" w:hint="default"/>
      </w:rPr>
    </w:lvl>
    <w:lvl w:ilvl="3" w:tplc="D06E9AC0" w:tentative="1">
      <w:start w:val="1"/>
      <w:numFmt w:val="bullet"/>
      <w:lvlText w:val=""/>
      <w:lvlJc w:val="left"/>
      <w:pPr>
        <w:ind w:left="2940" w:hanging="360"/>
      </w:pPr>
      <w:rPr>
        <w:rFonts w:ascii="Symbol" w:hAnsi="Symbol" w:hint="default"/>
      </w:rPr>
    </w:lvl>
    <w:lvl w:ilvl="4" w:tplc="3AF4090A" w:tentative="1">
      <w:start w:val="1"/>
      <w:numFmt w:val="bullet"/>
      <w:lvlText w:val="o"/>
      <w:lvlJc w:val="left"/>
      <w:pPr>
        <w:ind w:left="3660" w:hanging="360"/>
      </w:pPr>
      <w:rPr>
        <w:rFonts w:ascii="Courier New" w:hAnsi="Courier New" w:cs="Courier New" w:hint="default"/>
      </w:rPr>
    </w:lvl>
    <w:lvl w:ilvl="5" w:tplc="25349C86" w:tentative="1">
      <w:start w:val="1"/>
      <w:numFmt w:val="bullet"/>
      <w:lvlText w:val=""/>
      <w:lvlJc w:val="left"/>
      <w:pPr>
        <w:ind w:left="4380" w:hanging="360"/>
      </w:pPr>
      <w:rPr>
        <w:rFonts w:ascii="Wingdings" w:hAnsi="Wingdings" w:hint="default"/>
      </w:rPr>
    </w:lvl>
    <w:lvl w:ilvl="6" w:tplc="31E464C0" w:tentative="1">
      <w:start w:val="1"/>
      <w:numFmt w:val="bullet"/>
      <w:lvlText w:val=""/>
      <w:lvlJc w:val="left"/>
      <w:pPr>
        <w:ind w:left="5100" w:hanging="360"/>
      </w:pPr>
      <w:rPr>
        <w:rFonts w:ascii="Symbol" w:hAnsi="Symbol" w:hint="default"/>
      </w:rPr>
    </w:lvl>
    <w:lvl w:ilvl="7" w:tplc="92E61B08" w:tentative="1">
      <w:start w:val="1"/>
      <w:numFmt w:val="bullet"/>
      <w:lvlText w:val="o"/>
      <w:lvlJc w:val="left"/>
      <w:pPr>
        <w:ind w:left="5820" w:hanging="360"/>
      </w:pPr>
      <w:rPr>
        <w:rFonts w:ascii="Courier New" w:hAnsi="Courier New" w:cs="Courier New" w:hint="default"/>
      </w:rPr>
    </w:lvl>
    <w:lvl w:ilvl="8" w:tplc="85860BAE" w:tentative="1">
      <w:start w:val="1"/>
      <w:numFmt w:val="bullet"/>
      <w:lvlText w:val=""/>
      <w:lvlJc w:val="left"/>
      <w:pPr>
        <w:ind w:left="6540" w:hanging="360"/>
      </w:pPr>
      <w:rPr>
        <w:rFonts w:ascii="Wingdings" w:hAnsi="Wingdings" w:hint="default"/>
      </w:rPr>
    </w:lvl>
  </w:abstractNum>
  <w:abstractNum w:abstractNumId="1" w15:restartNumberingAfterBreak="0">
    <w:nsid w:val="0F03227A"/>
    <w:multiLevelType w:val="hybridMultilevel"/>
    <w:tmpl w:val="87380C8C"/>
    <w:lvl w:ilvl="0" w:tplc="B788730A">
      <w:start w:val="1"/>
      <w:numFmt w:val="bullet"/>
      <w:lvlText w:val=""/>
      <w:lvlJc w:val="left"/>
      <w:pPr>
        <w:ind w:left="720" w:hanging="360"/>
      </w:pPr>
      <w:rPr>
        <w:rFonts w:ascii="Symbol" w:hAnsi="Symbol" w:hint="default"/>
      </w:rPr>
    </w:lvl>
    <w:lvl w:ilvl="1" w:tplc="CD3ACBE0" w:tentative="1">
      <w:start w:val="1"/>
      <w:numFmt w:val="bullet"/>
      <w:lvlText w:val="o"/>
      <w:lvlJc w:val="left"/>
      <w:pPr>
        <w:ind w:left="1440" w:hanging="360"/>
      </w:pPr>
      <w:rPr>
        <w:rFonts w:ascii="Courier New" w:hAnsi="Courier New" w:cs="Courier New" w:hint="default"/>
      </w:rPr>
    </w:lvl>
    <w:lvl w:ilvl="2" w:tplc="CA62A8A6" w:tentative="1">
      <w:start w:val="1"/>
      <w:numFmt w:val="bullet"/>
      <w:lvlText w:val=""/>
      <w:lvlJc w:val="left"/>
      <w:pPr>
        <w:ind w:left="2160" w:hanging="360"/>
      </w:pPr>
      <w:rPr>
        <w:rFonts w:ascii="Wingdings" w:hAnsi="Wingdings" w:hint="default"/>
      </w:rPr>
    </w:lvl>
    <w:lvl w:ilvl="3" w:tplc="8E1402FA" w:tentative="1">
      <w:start w:val="1"/>
      <w:numFmt w:val="bullet"/>
      <w:lvlText w:val=""/>
      <w:lvlJc w:val="left"/>
      <w:pPr>
        <w:ind w:left="2880" w:hanging="360"/>
      </w:pPr>
      <w:rPr>
        <w:rFonts w:ascii="Symbol" w:hAnsi="Symbol" w:hint="default"/>
      </w:rPr>
    </w:lvl>
    <w:lvl w:ilvl="4" w:tplc="6F5808C2" w:tentative="1">
      <w:start w:val="1"/>
      <w:numFmt w:val="bullet"/>
      <w:lvlText w:val="o"/>
      <w:lvlJc w:val="left"/>
      <w:pPr>
        <w:ind w:left="3600" w:hanging="360"/>
      </w:pPr>
      <w:rPr>
        <w:rFonts w:ascii="Courier New" w:hAnsi="Courier New" w:cs="Courier New" w:hint="default"/>
      </w:rPr>
    </w:lvl>
    <w:lvl w:ilvl="5" w:tplc="3620BCEC" w:tentative="1">
      <w:start w:val="1"/>
      <w:numFmt w:val="bullet"/>
      <w:lvlText w:val=""/>
      <w:lvlJc w:val="left"/>
      <w:pPr>
        <w:ind w:left="4320" w:hanging="360"/>
      </w:pPr>
      <w:rPr>
        <w:rFonts w:ascii="Wingdings" w:hAnsi="Wingdings" w:hint="default"/>
      </w:rPr>
    </w:lvl>
    <w:lvl w:ilvl="6" w:tplc="2C80AAEA" w:tentative="1">
      <w:start w:val="1"/>
      <w:numFmt w:val="bullet"/>
      <w:lvlText w:val=""/>
      <w:lvlJc w:val="left"/>
      <w:pPr>
        <w:ind w:left="5040" w:hanging="360"/>
      </w:pPr>
      <w:rPr>
        <w:rFonts w:ascii="Symbol" w:hAnsi="Symbol" w:hint="default"/>
      </w:rPr>
    </w:lvl>
    <w:lvl w:ilvl="7" w:tplc="55C030F4" w:tentative="1">
      <w:start w:val="1"/>
      <w:numFmt w:val="bullet"/>
      <w:lvlText w:val="o"/>
      <w:lvlJc w:val="left"/>
      <w:pPr>
        <w:ind w:left="5760" w:hanging="360"/>
      </w:pPr>
      <w:rPr>
        <w:rFonts w:ascii="Courier New" w:hAnsi="Courier New" w:cs="Courier New" w:hint="default"/>
      </w:rPr>
    </w:lvl>
    <w:lvl w:ilvl="8" w:tplc="6CF8D03C" w:tentative="1">
      <w:start w:val="1"/>
      <w:numFmt w:val="bullet"/>
      <w:lvlText w:val=""/>
      <w:lvlJc w:val="left"/>
      <w:pPr>
        <w:ind w:left="6480" w:hanging="360"/>
      </w:pPr>
      <w:rPr>
        <w:rFonts w:ascii="Wingdings" w:hAnsi="Wingdings" w:hint="default"/>
      </w:rPr>
    </w:lvl>
  </w:abstractNum>
  <w:abstractNum w:abstractNumId="2" w15:restartNumberingAfterBreak="0">
    <w:nsid w:val="18901269"/>
    <w:multiLevelType w:val="hybridMultilevel"/>
    <w:tmpl w:val="B8DA02C0"/>
    <w:lvl w:ilvl="0" w:tplc="345AB324">
      <w:start w:val="1"/>
      <w:numFmt w:val="bullet"/>
      <w:lvlText w:val="-"/>
      <w:lvlJc w:val="left"/>
      <w:pPr>
        <w:ind w:left="720" w:hanging="360"/>
      </w:pPr>
      <w:rPr>
        <w:rFonts w:ascii="Century Gothic" w:eastAsia="Times New Roman" w:hAnsi="Century Gothic" w:cs="Gautami" w:hint="default"/>
      </w:rPr>
    </w:lvl>
    <w:lvl w:ilvl="1" w:tplc="FF225042" w:tentative="1">
      <w:start w:val="1"/>
      <w:numFmt w:val="bullet"/>
      <w:lvlText w:val="o"/>
      <w:lvlJc w:val="left"/>
      <w:pPr>
        <w:ind w:left="1440" w:hanging="360"/>
      </w:pPr>
      <w:rPr>
        <w:rFonts w:ascii="Courier New" w:hAnsi="Courier New" w:cs="Courier New" w:hint="default"/>
      </w:rPr>
    </w:lvl>
    <w:lvl w:ilvl="2" w:tplc="44000CBE" w:tentative="1">
      <w:start w:val="1"/>
      <w:numFmt w:val="bullet"/>
      <w:lvlText w:val=""/>
      <w:lvlJc w:val="left"/>
      <w:pPr>
        <w:ind w:left="2160" w:hanging="360"/>
      </w:pPr>
      <w:rPr>
        <w:rFonts w:ascii="Wingdings" w:hAnsi="Wingdings" w:hint="default"/>
      </w:rPr>
    </w:lvl>
    <w:lvl w:ilvl="3" w:tplc="300819C8" w:tentative="1">
      <w:start w:val="1"/>
      <w:numFmt w:val="bullet"/>
      <w:lvlText w:val=""/>
      <w:lvlJc w:val="left"/>
      <w:pPr>
        <w:ind w:left="2880" w:hanging="360"/>
      </w:pPr>
      <w:rPr>
        <w:rFonts w:ascii="Symbol" w:hAnsi="Symbol" w:hint="default"/>
      </w:rPr>
    </w:lvl>
    <w:lvl w:ilvl="4" w:tplc="816C8558" w:tentative="1">
      <w:start w:val="1"/>
      <w:numFmt w:val="bullet"/>
      <w:lvlText w:val="o"/>
      <w:lvlJc w:val="left"/>
      <w:pPr>
        <w:ind w:left="3600" w:hanging="360"/>
      </w:pPr>
      <w:rPr>
        <w:rFonts w:ascii="Courier New" w:hAnsi="Courier New" w:cs="Courier New" w:hint="default"/>
      </w:rPr>
    </w:lvl>
    <w:lvl w:ilvl="5" w:tplc="F64EDA4A" w:tentative="1">
      <w:start w:val="1"/>
      <w:numFmt w:val="bullet"/>
      <w:lvlText w:val=""/>
      <w:lvlJc w:val="left"/>
      <w:pPr>
        <w:ind w:left="4320" w:hanging="360"/>
      </w:pPr>
      <w:rPr>
        <w:rFonts w:ascii="Wingdings" w:hAnsi="Wingdings" w:hint="default"/>
      </w:rPr>
    </w:lvl>
    <w:lvl w:ilvl="6" w:tplc="07FA652E" w:tentative="1">
      <w:start w:val="1"/>
      <w:numFmt w:val="bullet"/>
      <w:lvlText w:val=""/>
      <w:lvlJc w:val="left"/>
      <w:pPr>
        <w:ind w:left="5040" w:hanging="360"/>
      </w:pPr>
      <w:rPr>
        <w:rFonts w:ascii="Symbol" w:hAnsi="Symbol" w:hint="default"/>
      </w:rPr>
    </w:lvl>
    <w:lvl w:ilvl="7" w:tplc="06AA0BBE" w:tentative="1">
      <w:start w:val="1"/>
      <w:numFmt w:val="bullet"/>
      <w:lvlText w:val="o"/>
      <w:lvlJc w:val="left"/>
      <w:pPr>
        <w:ind w:left="5760" w:hanging="360"/>
      </w:pPr>
      <w:rPr>
        <w:rFonts w:ascii="Courier New" w:hAnsi="Courier New" w:cs="Courier New" w:hint="default"/>
      </w:rPr>
    </w:lvl>
    <w:lvl w:ilvl="8" w:tplc="C3D426D2" w:tentative="1">
      <w:start w:val="1"/>
      <w:numFmt w:val="bullet"/>
      <w:lvlText w:val=""/>
      <w:lvlJc w:val="left"/>
      <w:pPr>
        <w:ind w:left="6480" w:hanging="360"/>
      </w:pPr>
      <w:rPr>
        <w:rFonts w:ascii="Wingdings" w:hAnsi="Wingdings" w:hint="default"/>
      </w:rPr>
    </w:lvl>
  </w:abstractNum>
  <w:abstractNum w:abstractNumId="3" w15:restartNumberingAfterBreak="0">
    <w:nsid w:val="2220713E"/>
    <w:multiLevelType w:val="hybridMultilevel"/>
    <w:tmpl w:val="B22AA026"/>
    <w:lvl w:ilvl="0" w:tplc="842E5354">
      <w:start w:val="1"/>
      <w:numFmt w:val="bullet"/>
      <w:lvlText w:val=""/>
      <w:lvlJc w:val="left"/>
      <w:pPr>
        <w:ind w:left="720" w:hanging="360"/>
      </w:pPr>
      <w:rPr>
        <w:rFonts w:ascii="Symbol" w:hAnsi="Symbol" w:hint="default"/>
      </w:rPr>
    </w:lvl>
    <w:lvl w:ilvl="1" w:tplc="136C9C60" w:tentative="1">
      <w:start w:val="1"/>
      <w:numFmt w:val="bullet"/>
      <w:lvlText w:val="o"/>
      <w:lvlJc w:val="left"/>
      <w:pPr>
        <w:ind w:left="1440" w:hanging="360"/>
      </w:pPr>
      <w:rPr>
        <w:rFonts w:ascii="Courier New" w:hAnsi="Courier New" w:cs="Courier New" w:hint="default"/>
      </w:rPr>
    </w:lvl>
    <w:lvl w:ilvl="2" w:tplc="BAC2288A" w:tentative="1">
      <w:start w:val="1"/>
      <w:numFmt w:val="bullet"/>
      <w:lvlText w:val=""/>
      <w:lvlJc w:val="left"/>
      <w:pPr>
        <w:ind w:left="2160" w:hanging="360"/>
      </w:pPr>
      <w:rPr>
        <w:rFonts w:ascii="Wingdings" w:hAnsi="Wingdings" w:hint="default"/>
      </w:rPr>
    </w:lvl>
    <w:lvl w:ilvl="3" w:tplc="A60CAED2" w:tentative="1">
      <w:start w:val="1"/>
      <w:numFmt w:val="bullet"/>
      <w:lvlText w:val=""/>
      <w:lvlJc w:val="left"/>
      <w:pPr>
        <w:ind w:left="2880" w:hanging="360"/>
      </w:pPr>
      <w:rPr>
        <w:rFonts w:ascii="Symbol" w:hAnsi="Symbol" w:hint="default"/>
      </w:rPr>
    </w:lvl>
    <w:lvl w:ilvl="4" w:tplc="2780D528" w:tentative="1">
      <w:start w:val="1"/>
      <w:numFmt w:val="bullet"/>
      <w:lvlText w:val="o"/>
      <w:lvlJc w:val="left"/>
      <w:pPr>
        <w:ind w:left="3600" w:hanging="360"/>
      </w:pPr>
      <w:rPr>
        <w:rFonts w:ascii="Courier New" w:hAnsi="Courier New" w:cs="Courier New" w:hint="default"/>
      </w:rPr>
    </w:lvl>
    <w:lvl w:ilvl="5" w:tplc="F566D07C" w:tentative="1">
      <w:start w:val="1"/>
      <w:numFmt w:val="bullet"/>
      <w:lvlText w:val=""/>
      <w:lvlJc w:val="left"/>
      <w:pPr>
        <w:ind w:left="4320" w:hanging="360"/>
      </w:pPr>
      <w:rPr>
        <w:rFonts w:ascii="Wingdings" w:hAnsi="Wingdings" w:hint="default"/>
      </w:rPr>
    </w:lvl>
    <w:lvl w:ilvl="6" w:tplc="E5A0E2C8" w:tentative="1">
      <w:start w:val="1"/>
      <w:numFmt w:val="bullet"/>
      <w:lvlText w:val=""/>
      <w:lvlJc w:val="left"/>
      <w:pPr>
        <w:ind w:left="5040" w:hanging="360"/>
      </w:pPr>
      <w:rPr>
        <w:rFonts w:ascii="Symbol" w:hAnsi="Symbol" w:hint="default"/>
      </w:rPr>
    </w:lvl>
    <w:lvl w:ilvl="7" w:tplc="B690623C" w:tentative="1">
      <w:start w:val="1"/>
      <w:numFmt w:val="bullet"/>
      <w:lvlText w:val="o"/>
      <w:lvlJc w:val="left"/>
      <w:pPr>
        <w:ind w:left="5760" w:hanging="360"/>
      </w:pPr>
      <w:rPr>
        <w:rFonts w:ascii="Courier New" w:hAnsi="Courier New" w:cs="Courier New" w:hint="default"/>
      </w:rPr>
    </w:lvl>
    <w:lvl w:ilvl="8" w:tplc="F4E80160" w:tentative="1">
      <w:start w:val="1"/>
      <w:numFmt w:val="bullet"/>
      <w:lvlText w:val=""/>
      <w:lvlJc w:val="left"/>
      <w:pPr>
        <w:ind w:left="6480" w:hanging="360"/>
      </w:pPr>
      <w:rPr>
        <w:rFonts w:ascii="Wingdings" w:hAnsi="Wingdings" w:hint="default"/>
      </w:rPr>
    </w:lvl>
  </w:abstractNum>
  <w:abstractNum w:abstractNumId="4" w15:restartNumberingAfterBreak="0">
    <w:nsid w:val="3CCE6A6B"/>
    <w:multiLevelType w:val="hybridMultilevel"/>
    <w:tmpl w:val="9F449198"/>
    <w:lvl w:ilvl="0" w:tplc="1DBC03B0">
      <w:start w:val="1"/>
      <w:numFmt w:val="bullet"/>
      <w:lvlText w:val=""/>
      <w:lvlJc w:val="left"/>
      <w:pPr>
        <w:ind w:left="720" w:hanging="360"/>
      </w:pPr>
      <w:rPr>
        <w:rFonts w:ascii="Symbol" w:hAnsi="Symbol" w:hint="default"/>
      </w:rPr>
    </w:lvl>
    <w:lvl w:ilvl="1" w:tplc="D62C0462" w:tentative="1">
      <w:start w:val="1"/>
      <w:numFmt w:val="bullet"/>
      <w:lvlText w:val="o"/>
      <w:lvlJc w:val="left"/>
      <w:pPr>
        <w:ind w:left="1440" w:hanging="360"/>
      </w:pPr>
      <w:rPr>
        <w:rFonts w:ascii="Courier New" w:hAnsi="Courier New" w:cs="Courier New" w:hint="default"/>
      </w:rPr>
    </w:lvl>
    <w:lvl w:ilvl="2" w:tplc="667655EA" w:tentative="1">
      <w:start w:val="1"/>
      <w:numFmt w:val="bullet"/>
      <w:lvlText w:val=""/>
      <w:lvlJc w:val="left"/>
      <w:pPr>
        <w:ind w:left="2160" w:hanging="360"/>
      </w:pPr>
      <w:rPr>
        <w:rFonts w:ascii="Wingdings" w:hAnsi="Wingdings" w:hint="default"/>
      </w:rPr>
    </w:lvl>
    <w:lvl w:ilvl="3" w:tplc="684A6D74" w:tentative="1">
      <w:start w:val="1"/>
      <w:numFmt w:val="bullet"/>
      <w:lvlText w:val=""/>
      <w:lvlJc w:val="left"/>
      <w:pPr>
        <w:ind w:left="2880" w:hanging="360"/>
      </w:pPr>
      <w:rPr>
        <w:rFonts w:ascii="Symbol" w:hAnsi="Symbol" w:hint="default"/>
      </w:rPr>
    </w:lvl>
    <w:lvl w:ilvl="4" w:tplc="79D207D2" w:tentative="1">
      <w:start w:val="1"/>
      <w:numFmt w:val="bullet"/>
      <w:lvlText w:val="o"/>
      <w:lvlJc w:val="left"/>
      <w:pPr>
        <w:ind w:left="3600" w:hanging="360"/>
      </w:pPr>
      <w:rPr>
        <w:rFonts w:ascii="Courier New" w:hAnsi="Courier New" w:cs="Courier New" w:hint="default"/>
      </w:rPr>
    </w:lvl>
    <w:lvl w:ilvl="5" w:tplc="84BA7C9C" w:tentative="1">
      <w:start w:val="1"/>
      <w:numFmt w:val="bullet"/>
      <w:lvlText w:val=""/>
      <w:lvlJc w:val="left"/>
      <w:pPr>
        <w:ind w:left="4320" w:hanging="360"/>
      </w:pPr>
      <w:rPr>
        <w:rFonts w:ascii="Wingdings" w:hAnsi="Wingdings" w:hint="default"/>
      </w:rPr>
    </w:lvl>
    <w:lvl w:ilvl="6" w:tplc="F968CC90" w:tentative="1">
      <w:start w:val="1"/>
      <w:numFmt w:val="bullet"/>
      <w:lvlText w:val=""/>
      <w:lvlJc w:val="left"/>
      <w:pPr>
        <w:ind w:left="5040" w:hanging="360"/>
      </w:pPr>
      <w:rPr>
        <w:rFonts w:ascii="Symbol" w:hAnsi="Symbol" w:hint="default"/>
      </w:rPr>
    </w:lvl>
    <w:lvl w:ilvl="7" w:tplc="5C10397E" w:tentative="1">
      <w:start w:val="1"/>
      <w:numFmt w:val="bullet"/>
      <w:lvlText w:val="o"/>
      <w:lvlJc w:val="left"/>
      <w:pPr>
        <w:ind w:left="5760" w:hanging="360"/>
      </w:pPr>
      <w:rPr>
        <w:rFonts w:ascii="Courier New" w:hAnsi="Courier New" w:cs="Courier New" w:hint="default"/>
      </w:rPr>
    </w:lvl>
    <w:lvl w:ilvl="8" w:tplc="185E3412" w:tentative="1">
      <w:start w:val="1"/>
      <w:numFmt w:val="bullet"/>
      <w:lvlText w:val=""/>
      <w:lvlJc w:val="left"/>
      <w:pPr>
        <w:ind w:left="6480" w:hanging="360"/>
      </w:pPr>
      <w:rPr>
        <w:rFonts w:ascii="Wingdings" w:hAnsi="Wingdings" w:hint="default"/>
      </w:rPr>
    </w:lvl>
  </w:abstractNum>
  <w:abstractNum w:abstractNumId="5" w15:restartNumberingAfterBreak="0">
    <w:nsid w:val="3ECF4055"/>
    <w:multiLevelType w:val="multilevel"/>
    <w:tmpl w:val="760E7EBC"/>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6" w15:restartNumberingAfterBreak="0">
    <w:nsid w:val="4DDF2EEB"/>
    <w:multiLevelType w:val="hybridMultilevel"/>
    <w:tmpl w:val="654C6AE2"/>
    <w:lvl w:ilvl="0" w:tplc="4DF2B6DA">
      <w:start w:val="1"/>
      <w:numFmt w:val="bullet"/>
      <w:lvlText w:val=""/>
      <w:lvlJc w:val="left"/>
      <w:pPr>
        <w:ind w:left="780" w:hanging="360"/>
      </w:pPr>
      <w:rPr>
        <w:rFonts w:ascii="Symbol" w:hAnsi="Symbol" w:hint="default"/>
      </w:rPr>
    </w:lvl>
    <w:lvl w:ilvl="1" w:tplc="42A2CF9C" w:tentative="1">
      <w:start w:val="1"/>
      <w:numFmt w:val="bullet"/>
      <w:lvlText w:val="o"/>
      <w:lvlJc w:val="left"/>
      <w:pPr>
        <w:ind w:left="1500" w:hanging="360"/>
      </w:pPr>
      <w:rPr>
        <w:rFonts w:ascii="Courier New" w:hAnsi="Courier New" w:cs="Courier New" w:hint="default"/>
      </w:rPr>
    </w:lvl>
    <w:lvl w:ilvl="2" w:tplc="2ACE7A3E" w:tentative="1">
      <w:start w:val="1"/>
      <w:numFmt w:val="bullet"/>
      <w:lvlText w:val=""/>
      <w:lvlJc w:val="left"/>
      <w:pPr>
        <w:ind w:left="2220" w:hanging="360"/>
      </w:pPr>
      <w:rPr>
        <w:rFonts w:ascii="Wingdings" w:hAnsi="Wingdings" w:hint="default"/>
      </w:rPr>
    </w:lvl>
    <w:lvl w:ilvl="3" w:tplc="08D8C8EC" w:tentative="1">
      <w:start w:val="1"/>
      <w:numFmt w:val="bullet"/>
      <w:lvlText w:val=""/>
      <w:lvlJc w:val="left"/>
      <w:pPr>
        <w:ind w:left="2940" w:hanging="360"/>
      </w:pPr>
      <w:rPr>
        <w:rFonts w:ascii="Symbol" w:hAnsi="Symbol" w:hint="default"/>
      </w:rPr>
    </w:lvl>
    <w:lvl w:ilvl="4" w:tplc="879CE55C" w:tentative="1">
      <w:start w:val="1"/>
      <w:numFmt w:val="bullet"/>
      <w:lvlText w:val="o"/>
      <w:lvlJc w:val="left"/>
      <w:pPr>
        <w:ind w:left="3660" w:hanging="360"/>
      </w:pPr>
      <w:rPr>
        <w:rFonts w:ascii="Courier New" w:hAnsi="Courier New" w:cs="Courier New" w:hint="default"/>
      </w:rPr>
    </w:lvl>
    <w:lvl w:ilvl="5" w:tplc="76A073E6" w:tentative="1">
      <w:start w:val="1"/>
      <w:numFmt w:val="bullet"/>
      <w:lvlText w:val=""/>
      <w:lvlJc w:val="left"/>
      <w:pPr>
        <w:ind w:left="4380" w:hanging="360"/>
      </w:pPr>
      <w:rPr>
        <w:rFonts w:ascii="Wingdings" w:hAnsi="Wingdings" w:hint="default"/>
      </w:rPr>
    </w:lvl>
    <w:lvl w:ilvl="6" w:tplc="BF106566" w:tentative="1">
      <w:start w:val="1"/>
      <w:numFmt w:val="bullet"/>
      <w:lvlText w:val=""/>
      <w:lvlJc w:val="left"/>
      <w:pPr>
        <w:ind w:left="5100" w:hanging="360"/>
      </w:pPr>
      <w:rPr>
        <w:rFonts w:ascii="Symbol" w:hAnsi="Symbol" w:hint="default"/>
      </w:rPr>
    </w:lvl>
    <w:lvl w:ilvl="7" w:tplc="80EECEF8" w:tentative="1">
      <w:start w:val="1"/>
      <w:numFmt w:val="bullet"/>
      <w:lvlText w:val="o"/>
      <w:lvlJc w:val="left"/>
      <w:pPr>
        <w:ind w:left="5820" w:hanging="360"/>
      </w:pPr>
      <w:rPr>
        <w:rFonts w:ascii="Courier New" w:hAnsi="Courier New" w:cs="Courier New" w:hint="default"/>
      </w:rPr>
    </w:lvl>
    <w:lvl w:ilvl="8" w:tplc="7E32D86A" w:tentative="1">
      <w:start w:val="1"/>
      <w:numFmt w:val="bullet"/>
      <w:lvlText w:val=""/>
      <w:lvlJc w:val="left"/>
      <w:pPr>
        <w:ind w:left="6540" w:hanging="360"/>
      </w:pPr>
      <w:rPr>
        <w:rFonts w:ascii="Wingdings" w:hAnsi="Wingdings" w:hint="default"/>
      </w:rPr>
    </w:lvl>
  </w:abstractNum>
  <w:abstractNum w:abstractNumId="7" w15:restartNumberingAfterBreak="0">
    <w:nsid w:val="79CD0669"/>
    <w:multiLevelType w:val="hybridMultilevel"/>
    <w:tmpl w:val="F0B60776"/>
    <w:lvl w:ilvl="0" w:tplc="B410674A">
      <w:start w:val="1"/>
      <w:numFmt w:val="bullet"/>
      <w:lvlText w:val=""/>
      <w:lvlJc w:val="left"/>
      <w:pPr>
        <w:ind w:left="720" w:hanging="360"/>
      </w:pPr>
      <w:rPr>
        <w:rFonts w:ascii="Symbol" w:hAnsi="Symbol" w:hint="default"/>
      </w:rPr>
    </w:lvl>
    <w:lvl w:ilvl="1" w:tplc="F6220A06" w:tentative="1">
      <w:start w:val="1"/>
      <w:numFmt w:val="bullet"/>
      <w:lvlText w:val="o"/>
      <w:lvlJc w:val="left"/>
      <w:pPr>
        <w:ind w:left="1440" w:hanging="360"/>
      </w:pPr>
      <w:rPr>
        <w:rFonts w:ascii="Courier New" w:hAnsi="Courier New" w:cs="Courier New" w:hint="default"/>
      </w:rPr>
    </w:lvl>
    <w:lvl w:ilvl="2" w:tplc="F524FCB6" w:tentative="1">
      <w:start w:val="1"/>
      <w:numFmt w:val="bullet"/>
      <w:lvlText w:val=""/>
      <w:lvlJc w:val="left"/>
      <w:pPr>
        <w:ind w:left="2160" w:hanging="360"/>
      </w:pPr>
      <w:rPr>
        <w:rFonts w:ascii="Wingdings" w:hAnsi="Wingdings" w:hint="default"/>
      </w:rPr>
    </w:lvl>
    <w:lvl w:ilvl="3" w:tplc="7B74A6FA" w:tentative="1">
      <w:start w:val="1"/>
      <w:numFmt w:val="bullet"/>
      <w:lvlText w:val=""/>
      <w:lvlJc w:val="left"/>
      <w:pPr>
        <w:ind w:left="2880" w:hanging="360"/>
      </w:pPr>
      <w:rPr>
        <w:rFonts w:ascii="Symbol" w:hAnsi="Symbol" w:hint="default"/>
      </w:rPr>
    </w:lvl>
    <w:lvl w:ilvl="4" w:tplc="703047BC" w:tentative="1">
      <w:start w:val="1"/>
      <w:numFmt w:val="bullet"/>
      <w:lvlText w:val="o"/>
      <w:lvlJc w:val="left"/>
      <w:pPr>
        <w:ind w:left="3600" w:hanging="360"/>
      </w:pPr>
      <w:rPr>
        <w:rFonts w:ascii="Courier New" w:hAnsi="Courier New" w:cs="Courier New" w:hint="default"/>
      </w:rPr>
    </w:lvl>
    <w:lvl w:ilvl="5" w:tplc="7758F068" w:tentative="1">
      <w:start w:val="1"/>
      <w:numFmt w:val="bullet"/>
      <w:lvlText w:val=""/>
      <w:lvlJc w:val="left"/>
      <w:pPr>
        <w:ind w:left="4320" w:hanging="360"/>
      </w:pPr>
      <w:rPr>
        <w:rFonts w:ascii="Wingdings" w:hAnsi="Wingdings" w:hint="default"/>
      </w:rPr>
    </w:lvl>
    <w:lvl w:ilvl="6" w:tplc="7B085316" w:tentative="1">
      <w:start w:val="1"/>
      <w:numFmt w:val="bullet"/>
      <w:lvlText w:val=""/>
      <w:lvlJc w:val="left"/>
      <w:pPr>
        <w:ind w:left="5040" w:hanging="360"/>
      </w:pPr>
      <w:rPr>
        <w:rFonts w:ascii="Symbol" w:hAnsi="Symbol" w:hint="default"/>
      </w:rPr>
    </w:lvl>
    <w:lvl w:ilvl="7" w:tplc="E932B4E0" w:tentative="1">
      <w:start w:val="1"/>
      <w:numFmt w:val="bullet"/>
      <w:lvlText w:val="o"/>
      <w:lvlJc w:val="left"/>
      <w:pPr>
        <w:ind w:left="5760" w:hanging="360"/>
      </w:pPr>
      <w:rPr>
        <w:rFonts w:ascii="Courier New" w:hAnsi="Courier New" w:cs="Courier New" w:hint="default"/>
      </w:rPr>
    </w:lvl>
    <w:lvl w:ilvl="8" w:tplc="95C2B28C" w:tentative="1">
      <w:start w:val="1"/>
      <w:numFmt w:val="bullet"/>
      <w:lvlText w:val=""/>
      <w:lvlJc w:val="left"/>
      <w:pPr>
        <w:ind w:left="6480" w:hanging="360"/>
      </w:pPr>
      <w:rPr>
        <w:rFonts w:ascii="Wingdings" w:hAnsi="Wingdings" w:hint="default"/>
      </w:rPr>
    </w:lvl>
  </w:abstractNum>
  <w:abstractNum w:abstractNumId="8" w15:restartNumberingAfterBreak="0">
    <w:nsid w:val="7CE93EF4"/>
    <w:multiLevelType w:val="hybridMultilevel"/>
    <w:tmpl w:val="989E912A"/>
    <w:lvl w:ilvl="0" w:tplc="B9E631F4">
      <w:start w:val="1"/>
      <w:numFmt w:val="bullet"/>
      <w:lvlText w:val=""/>
      <w:lvlJc w:val="left"/>
      <w:pPr>
        <w:ind w:left="360" w:hanging="360"/>
      </w:pPr>
      <w:rPr>
        <w:rFonts w:ascii="Symbol" w:hAnsi="Symbol" w:hint="default"/>
      </w:rPr>
    </w:lvl>
    <w:lvl w:ilvl="1" w:tplc="EA3ECAB2" w:tentative="1">
      <w:start w:val="1"/>
      <w:numFmt w:val="bullet"/>
      <w:lvlText w:val="o"/>
      <w:lvlJc w:val="left"/>
      <w:pPr>
        <w:ind w:left="1080" w:hanging="360"/>
      </w:pPr>
      <w:rPr>
        <w:rFonts w:ascii="Courier New" w:hAnsi="Courier New" w:cs="Courier New" w:hint="default"/>
      </w:rPr>
    </w:lvl>
    <w:lvl w:ilvl="2" w:tplc="931E88D0" w:tentative="1">
      <w:start w:val="1"/>
      <w:numFmt w:val="bullet"/>
      <w:lvlText w:val=""/>
      <w:lvlJc w:val="left"/>
      <w:pPr>
        <w:ind w:left="1800" w:hanging="360"/>
      </w:pPr>
      <w:rPr>
        <w:rFonts w:ascii="Wingdings" w:hAnsi="Wingdings" w:hint="default"/>
      </w:rPr>
    </w:lvl>
    <w:lvl w:ilvl="3" w:tplc="2280EAD6" w:tentative="1">
      <w:start w:val="1"/>
      <w:numFmt w:val="bullet"/>
      <w:lvlText w:val=""/>
      <w:lvlJc w:val="left"/>
      <w:pPr>
        <w:ind w:left="2520" w:hanging="360"/>
      </w:pPr>
      <w:rPr>
        <w:rFonts w:ascii="Symbol" w:hAnsi="Symbol" w:hint="default"/>
      </w:rPr>
    </w:lvl>
    <w:lvl w:ilvl="4" w:tplc="9C4E0924" w:tentative="1">
      <w:start w:val="1"/>
      <w:numFmt w:val="bullet"/>
      <w:lvlText w:val="o"/>
      <w:lvlJc w:val="left"/>
      <w:pPr>
        <w:ind w:left="3240" w:hanging="360"/>
      </w:pPr>
      <w:rPr>
        <w:rFonts w:ascii="Courier New" w:hAnsi="Courier New" w:cs="Courier New" w:hint="default"/>
      </w:rPr>
    </w:lvl>
    <w:lvl w:ilvl="5" w:tplc="0B5074E2" w:tentative="1">
      <w:start w:val="1"/>
      <w:numFmt w:val="bullet"/>
      <w:lvlText w:val=""/>
      <w:lvlJc w:val="left"/>
      <w:pPr>
        <w:ind w:left="3960" w:hanging="360"/>
      </w:pPr>
      <w:rPr>
        <w:rFonts w:ascii="Wingdings" w:hAnsi="Wingdings" w:hint="default"/>
      </w:rPr>
    </w:lvl>
    <w:lvl w:ilvl="6" w:tplc="5FDA886C" w:tentative="1">
      <w:start w:val="1"/>
      <w:numFmt w:val="bullet"/>
      <w:lvlText w:val=""/>
      <w:lvlJc w:val="left"/>
      <w:pPr>
        <w:ind w:left="4680" w:hanging="360"/>
      </w:pPr>
      <w:rPr>
        <w:rFonts w:ascii="Symbol" w:hAnsi="Symbol" w:hint="default"/>
      </w:rPr>
    </w:lvl>
    <w:lvl w:ilvl="7" w:tplc="06CAE83C" w:tentative="1">
      <w:start w:val="1"/>
      <w:numFmt w:val="bullet"/>
      <w:lvlText w:val="o"/>
      <w:lvlJc w:val="left"/>
      <w:pPr>
        <w:ind w:left="5400" w:hanging="360"/>
      </w:pPr>
      <w:rPr>
        <w:rFonts w:ascii="Courier New" w:hAnsi="Courier New" w:cs="Courier New" w:hint="default"/>
      </w:rPr>
    </w:lvl>
    <w:lvl w:ilvl="8" w:tplc="E3F83D04" w:tentative="1">
      <w:start w:val="1"/>
      <w:numFmt w:val="bullet"/>
      <w:lvlText w:val=""/>
      <w:lvlJc w:val="left"/>
      <w:pPr>
        <w:ind w:left="6120" w:hanging="360"/>
      </w:pPr>
      <w:rPr>
        <w:rFonts w:ascii="Wingdings" w:hAnsi="Wingdings" w:hint="default"/>
      </w:rPr>
    </w:lvl>
  </w:abstractNum>
  <w:num w:numId="1" w16cid:durableId="1906793241">
    <w:abstractNumId w:val="3"/>
  </w:num>
  <w:num w:numId="2" w16cid:durableId="2019188163">
    <w:abstractNumId w:val="4"/>
  </w:num>
  <w:num w:numId="3" w16cid:durableId="984579517">
    <w:abstractNumId w:val="8"/>
  </w:num>
  <w:num w:numId="4" w16cid:durableId="1839535811">
    <w:abstractNumId w:val="2"/>
  </w:num>
  <w:num w:numId="5" w16cid:durableId="1688365641">
    <w:abstractNumId w:val="6"/>
  </w:num>
  <w:num w:numId="6" w16cid:durableId="1370958675">
    <w:abstractNumId w:val="1"/>
  </w:num>
  <w:num w:numId="7" w16cid:durableId="1199011010">
    <w:abstractNumId w:val="0"/>
  </w:num>
  <w:num w:numId="8" w16cid:durableId="937174631">
    <w:abstractNumId w:val="7"/>
  </w:num>
  <w:num w:numId="9" w16cid:durableId="876544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ED"/>
    <w:rsid w:val="00000677"/>
    <w:rsid w:val="0000624B"/>
    <w:rsid w:val="000111BD"/>
    <w:rsid w:val="00025EDA"/>
    <w:rsid w:val="00040FFB"/>
    <w:rsid w:val="0004207A"/>
    <w:rsid w:val="00054DF4"/>
    <w:rsid w:val="00056975"/>
    <w:rsid w:val="00057989"/>
    <w:rsid w:val="00061E34"/>
    <w:rsid w:val="00063FC3"/>
    <w:rsid w:val="0007278F"/>
    <w:rsid w:val="00073E6C"/>
    <w:rsid w:val="00092420"/>
    <w:rsid w:val="00094D9A"/>
    <w:rsid w:val="000A1140"/>
    <w:rsid w:val="000A1809"/>
    <w:rsid w:val="000B07D3"/>
    <w:rsid w:val="000B1752"/>
    <w:rsid w:val="000B2F9E"/>
    <w:rsid w:val="000D7ADD"/>
    <w:rsid w:val="000E7F97"/>
    <w:rsid w:val="000F2E1C"/>
    <w:rsid w:val="000F645E"/>
    <w:rsid w:val="000F7213"/>
    <w:rsid w:val="0010033E"/>
    <w:rsid w:val="001004E8"/>
    <w:rsid w:val="00103A31"/>
    <w:rsid w:val="001056D5"/>
    <w:rsid w:val="00105F08"/>
    <w:rsid w:val="0011103C"/>
    <w:rsid w:val="00113933"/>
    <w:rsid w:val="00115A82"/>
    <w:rsid w:val="001171AE"/>
    <w:rsid w:val="00117DDB"/>
    <w:rsid w:val="00120C67"/>
    <w:rsid w:val="00120EED"/>
    <w:rsid w:val="0012123A"/>
    <w:rsid w:val="00132E2B"/>
    <w:rsid w:val="0013348A"/>
    <w:rsid w:val="001435E3"/>
    <w:rsid w:val="001603C2"/>
    <w:rsid w:val="001700A1"/>
    <w:rsid w:val="00173995"/>
    <w:rsid w:val="00173C3F"/>
    <w:rsid w:val="00175B58"/>
    <w:rsid w:val="00182334"/>
    <w:rsid w:val="00193CE4"/>
    <w:rsid w:val="001A00DC"/>
    <w:rsid w:val="001A3CAE"/>
    <w:rsid w:val="001B0BBF"/>
    <w:rsid w:val="001B43B2"/>
    <w:rsid w:val="001B7087"/>
    <w:rsid w:val="001C6857"/>
    <w:rsid w:val="001D281F"/>
    <w:rsid w:val="001D3956"/>
    <w:rsid w:val="001D7EDB"/>
    <w:rsid w:val="001F0F5E"/>
    <w:rsid w:val="001F2CAA"/>
    <w:rsid w:val="001F53B7"/>
    <w:rsid w:val="002027EB"/>
    <w:rsid w:val="00203746"/>
    <w:rsid w:val="00205750"/>
    <w:rsid w:val="0020760B"/>
    <w:rsid w:val="00210014"/>
    <w:rsid w:val="0021267C"/>
    <w:rsid w:val="00216B41"/>
    <w:rsid w:val="00227951"/>
    <w:rsid w:val="00231167"/>
    <w:rsid w:val="00233F10"/>
    <w:rsid w:val="002441BE"/>
    <w:rsid w:val="00246549"/>
    <w:rsid w:val="00247EEE"/>
    <w:rsid w:val="002530ED"/>
    <w:rsid w:val="0025443F"/>
    <w:rsid w:val="002679DA"/>
    <w:rsid w:val="002800F4"/>
    <w:rsid w:val="00280587"/>
    <w:rsid w:val="00287B88"/>
    <w:rsid w:val="002944E9"/>
    <w:rsid w:val="002973FC"/>
    <w:rsid w:val="002B1478"/>
    <w:rsid w:val="002B3985"/>
    <w:rsid w:val="002B3E7F"/>
    <w:rsid w:val="002D5CD0"/>
    <w:rsid w:val="002D6864"/>
    <w:rsid w:val="002D79F7"/>
    <w:rsid w:val="002E574C"/>
    <w:rsid w:val="002E7B43"/>
    <w:rsid w:val="002F61B2"/>
    <w:rsid w:val="002F7048"/>
    <w:rsid w:val="00303794"/>
    <w:rsid w:val="003046F4"/>
    <w:rsid w:val="00307FFD"/>
    <w:rsid w:val="00310E34"/>
    <w:rsid w:val="00313D3F"/>
    <w:rsid w:val="00314600"/>
    <w:rsid w:val="003221F8"/>
    <w:rsid w:val="003315DF"/>
    <w:rsid w:val="00331BDF"/>
    <w:rsid w:val="003340AF"/>
    <w:rsid w:val="00337861"/>
    <w:rsid w:val="00346144"/>
    <w:rsid w:val="0034637E"/>
    <w:rsid w:val="00355DB1"/>
    <w:rsid w:val="0035799F"/>
    <w:rsid w:val="003677C9"/>
    <w:rsid w:val="00370186"/>
    <w:rsid w:val="003710C1"/>
    <w:rsid w:val="003717BF"/>
    <w:rsid w:val="00374178"/>
    <w:rsid w:val="0037582D"/>
    <w:rsid w:val="00380D41"/>
    <w:rsid w:val="00383797"/>
    <w:rsid w:val="00383965"/>
    <w:rsid w:val="00383DA4"/>
    <w:rsid w:val="003B3F57"/>
    <w:rsid w:val="003B7EF0"/>
    <w:rsid w:val="003C0ED4"/>
    <w:rsid w:val="003C3772"/>
    <w:rsid w:val="003D11BE"/>
    <w:rsid w:val="003D7110"/>
    <w:rsid w:val="003D7CAB"/>
    <w:rsid w:val="003E0545"/>
    <w:rsid w:val="003E279A"/>
    <w:rsid w:val="003E660D"/>
    <w:rsid w:val="003F4B2C"/>
    <w:rsid w:val="003F5F42"/>
    <w:rsid w:val="004038ED"/>
    <w:rsid w:val="004067F1"/>
    <w:rsid w:val="004068C6"/>
    <w:rsid w:val="0040707A"/>
    <w:rsid w:val="004126D9"/>
    <w:rsid w:val="00412A83"/>
    <w:rsid w:val="00425DC1"/>
    <w:rsid w:val="00427ECE"/>
    <w:rsid w:val="00431B55"/>
    <w:rsid w:val="004346E8"/>
    <w:rsid w:val="00435739"/>
    <w:rsid w:val="00441164"/>
    <w:rsid w:val="00445031"/>
    <w:rsid w:val="00446B73"/>
    <w:rsid w:val="00446C66"/>
    <w:rsid w:val="00447AE0"/>
    <w:rsid w:val="00453444"/>
    <w:rsid w:val="00454D4A"/>
    <w:rsid w:val="00456725"/>
    <w:rsid w:val="0046103A"/>
    <w:rsid w:val="004633DB"/>
    <w:rsid w:val="00471A45"/>
    <w:rsid w:val="004734A4"/>
    <w:rsid w:val="004735DD"/>
    <w:rsid w:val="0047388E"/>
    <w:rsid w:val="00477687"/>
    <w:rsid w:val="004825A1"/>
    <w:rsid w:val="00490A5D"/>
    <w:rsid w:val="004A04DF"/>
    <w:rsid w:val="004A2A0C"/>
    <w:rsid w:val="004A30A4"/>
    <w:rsid w:val="004A3CC5"/>
    <w:rsid w:val="004A4A67"/>
    <w:rsid w:val="004B1D84"/>
    <w:rsid w:val="004B28CB"/>
    <w:rsid w:val="004B4EEE"/>
    <w:rsid w:val="004B7690"/>
    <w:rsid w:val="004C012E"/>
    <w:rsid w:val="004C16C0"/>
    <w:rsid w:val="004C2404"/>
    <w:rsid w:val="004C32EF"/>
    <w:rsid w:val="004C4347"/>
    <w:rsid w:val="004F04AF"/>
    <w:rsid w:val="004F5A23"/>
    <w:rsid w:val="004F6015"/>
    <w:rsid w:val="0051430A"/>
    <w:rsid w:val="005167D4"/>
    <w:rsid w:val="00522886"/>
    <w:rsid w:val="00523C62"/>
    <w:rsid w:val="00532A80"/>
    <w:rsid w:val="005360F7"/>
    <w:rsid w:val="005452FC"/>
    <w:rsid w:val="00554155"/>
    <w:rsid w:val="00561815"/>
    <w:rsid w:val="00573E5A"/>
    <w:rsid w:val="0057663F"/>
    <w:rsid w:val="00584F2B"/>
    <w:rsid w:val="0058705A"/>
    <w:rsid w:val="005A1349"/>
    <w:rsid w:val="005B054F"/>
    <w:rsid w:val="005B3668"/>
    <w:rsid w:val="005B3B0F"/>
    <w:rsid w:val="005C1436"/>
    <w:rsid w:val="005C56F3"/>
    <w:rsid w:val="005C6335"/>
    <w:rsid w:val="005D4D3D"/>
    <w:rsid w:val="005E7296"/>
    <w:rsid w:val="005F1A71"/>
    <w:rsid w:val="005F1A7B"/>
    <w:rsid w:val="005F2A01"/>
    <w:rsid w:val="005F5F21"/>
    <w:rsid w:val="00603B20"/>
    <w:rsid w:val="00605CA6"/>
    <w:rsid w:val="006070FB"/>
    <w:rsid w:val="00610C82"/>
    <w:rsid w:val="006141A1"/>
    <w:rsid w:val="006159DB"/>
    <w:rsid w:val="00616213"/>
    <w:rsid w:val="00621558"/>
    <w:rsid w:val="00625503"/>
    <w:rsid w:val="00626636"/>
    <w:rsid w:val="00634F18"/>
    <w:rsid w:val="006350C8"/>
    <w:rsid w:val="00635A32"/>
    <w:rsid w:val="00637907"/>
    <w:rsid w:val="0064192C"/>
    <w:rsid w:val="00653BF2"/>
    <w:rsid w:val="006543B9"/>
    <w:rsid w:val="0065795C"/>
    <w:rsid w:val="006628E1"/>
    <w:rsid w:val="00663EDA"/>
    <w:rsid w:val="00665FC7"/>
    <w:rsid w:val="00673E15"/>
    <w:rsid w:val="0067706F"/>
    <w:rsid w:val="00685B6F"/>
    <w:rsid w:val="00694B88"/>
    <w:rsid w:val="00695DEC"/>
    <w:rsid w:val="006A0AA6"/>
    <w:rsid w:val="006A4DBB"/>
    <w:rsid w:val="006B67F2"/>
    <w:rsid w:val="006C0B04"/>
    <w:rsid w:val="006C4E77"/>
    <w:rsid w:val="006C5883"/>
    <w:rsid w:val="006C7125"/>
    <w:rsid w:val="006D0CDF"/>
    <w:rsid w:val="006D250D"/>
    <w:rsid w:val="006D67A0"/>
    <w:rsid w:val="006E280B"/>
    <w:rsid w:val="006E5FD2"/>
    <w:rsid w:val="006E70D1"/>
    <w:rsid w:val="006F4941"/>
    <w:rsid w:val="006F7774"/>
    <w:rsid w:val="00711796"/>
    <w:rsid w:val="007201A5"/>
    <w:rsid w:val="00722194"/>
    <w:rsid w:val="007231DD"/>
    <w:rsid w:val="00726A50"/>
    <w:rsid w:val="00735A2B"/>
    <w:rsid w:val="00736809"/>
    <w:rsid w:val="00736D40"/>
    <w:rsid w:val="007375A4"/>
    <w:rsid w:val="0074235C"/>
    <w:rsid w:val="007439F7"/>
    <w:rsid w:val="00747DBE"/>
    <w:rsid w:val="0075026C"/>
    <w:rsid w:val="007601D3"/>
    <w:rsid w:val="007609F9"/>
    <w:rsid w:val="00761BC2"/>
    <w:rsid w:val="007771C2"/>
    <w:rsid w:val="0078594C"/>
    <w:rsid w:val="00786286"/>
    <w:rsid w:val="00790442"/>
    <w:rsid w:val="007913C3"/>
    <w:rsid w:val="007940BE"/>
    <w:rsid w:val="00796C0C"/>
    <w:rsid w:val="007974F5"/>
    <w:rsid w:val="007A32BB"/>
    <w:rsid w:val="007A4EE7"/>
    <w:rsid w:val="007A7060"/>
    <w:rsid w:val="007B103E"/>
    <w:rsid w:val="007B3EDE"/>
    <w:rsid w:val="007B67F1"/>
    <w:rsid w:val="007C7B7F"/>
    <w:rsid w:val="007D7E5B"/>
    <w:rsid w:val="007F0B3A"/>
    <w:rsid w:val="007F76F9"/>
    <w:rsid w:val="00803A40"/>
    <w:rsid w:val="00810137"/>
    <w:rsid w:val="00821B7E"/>
    <w:rsid w:val="008224D3"/>
    <w:rsid w:val="008224F8"/>
    <w:rsid w:val="00843A3E"/>
    <w:rsid w:val="00854A7D"/>
    <w:rsid w:val="008552CE"/>
    <w:rsid w:val="00870CD1"/>
    <w:rsid w:val="00877C6D"/>
    <w:rsid w:val="0088184E"/>
    <w:rsid w:val="008923EC"/>
    <w:rsid w:val="008952EA"/>
    <w:rsid w:val="00895B24"/>
    <w:rsid w:val="0089633D"/>
    <w:rsid w:val="008A56AC"/>
    <w:rsid w:val="008B2C50"/>
    <w:rsid w:val="008B31FE"/>
    <w:rsid w:val="008B5B93"/>
    <w:rsid w:val="008B7A30"/>
    <w:rsid w:val="008C1614"/>
    <w:rsid w:val="008D174D"/>
    <w:rsid w:val="008D188D"/>
    <w:rsid w:val="008D3A6A"/>
    <w:rsid w:val="008D3C58"/>
    <w:rsid w:val="008D59A1"/>
    <w:rsid w:val="008E3317"/>
    <w:rsid w:val="008E7310"/>
    <w:rsid w:val="008E7DA2"/>
    <w:rsid w:val="008F68F3"/>
    <w:rsid w:val="00901F95"/>
    <w:rsid w:val="00903703"/>
    <w:rsid w:val="0091106C"/>
    <w:rsid w:val="0091211A"/>
    <w:rsid w:val="00913471"/>
    <w:rsid w:val="009265C7"/>
    <w:rsid w:val="00934A08"/>
    <w:rsid w:val="009365E4"/>
    <w:rsid w:val="00951497"/>
    <w:rsid w:val="009557E3"/>
    <w:rsid w:val="00963B92"/>
    <w:rsid w:val="00964DD1"/>
    <w:rsid w:val="0096786D"/>
    <w:rsid w:val="0097490E"/>
    <w:rsid w:val="00980D07"/>
    <w:rsid w:val="00984216"/>
    <w:rsid w:val="0098541A"/>
    <w:rsid w:val="0099592A"/>
    <w:rsid w:val="009A27A2"/>
    <w:rsid w:val="009A2DAE"/>
    <w:rsid w:val="009A630C"/>
    <w:rsid w:val="009C050F"/>
    <w:rsid w:val="009C7121"/>
    <w:rsid w:val="009D1221"/>
    <w:rsid w:val="009D1BEA"/>
    <w:rsid w:val="009D307D"/>
    <w:rsid w:val="009D3549"/>
    <w:rsid w:val="009D4674"/>
    <w:rsid w:val="009D48D3"/>
    <w:rsid w:val="009D673B"/>
    <w:rsid w:val="009E03F6"/>
    <w:rsid w:val="009E39C5"/>
    <w:rsid w:val="009F36B6"/>
    <w:rsid w:val="009F3D55"/>
    <w:rsid w:val="00A00EE6"/>
    <w:rsid w:val="00A0148E"/>
    <w:rsid w:val="00A01694"/>
    <w:rsid w:val="00A06A73"/>
    <w:rsid w:val="00A1058A"/>
    <w:rsid w:val="00A11555"/>
    <w:rsid w:val="00A125ED"/>
    <w:rsid w:val="00A12DCB"/>
    <w:rsid w:val="00A12E3E"/>
    <w:rsid w:val="00A14243"/>
    <w:rsid w:val="00A16902"/>
    <w:rsid w:val="00A24FDD"/>
    <w:rsid w:val="00A305EA"/>
    <w:rsid w:val="00A31041"/>
    <w:rsid w:val="00A352F7"/>
    <w:rsid w:val="00A53024"/>
    <w:rsid w:val="00A6132D"/>
    <w:rsid w:val="00A733E6"/>
    <w:rsid w:val="00A774D3"/>
    <w:rsid w:val="00A80756"/>
    <w:rsid w:val="00A860D2"/>
    <w:rsid w:val="00A90106"/>
    <w:rsid w:val="00A91240"/>
    <w:rsid w:val="00A93209"/>
    <w:rsid w:val="00AA2E48"/>
    <w:rsid w:val="00AB2564"/>
    <w:rsid w:val="00AC4E64"/>
    <w:rsid w:val="00AD3E49"/>
    <w:rsid w:val="00AE111A"/>
    <w:rsid w:val="00AE48C5"/>
    <w:rsid w:val="00AE6FCF"/>
    <w:rsid w:val="00AE7B38"/>
    <w:rsid w:val="00B01158"/>
    <w:rsid w:val="00B03157"/>
    <w:rsid w:val="00B06E42"/>
    <w:rsid w:val="00B11193"/>
    <w:rsid w:val="00B14802"/>
    <w:rsid w:val="00B21DA9"/>
    <w:rsid w:val="00B24ED7"/>
    <w:rsid w:val="00B278E5"/>
    <w:rsid w:val="00B34890"/>
    <w:rsid w:val="00B37BD3"/>
    <w:rsid w:val="00B432D1"/>
    <w:rsid w:val="00B45FF5"/>
    <w:rsid w:val="00B6253E"/>
    <w:rsid w:val="00B644D3"/>
    <w:rsid w:val="00B647B6"/>
    <w:rsid w:val="00B65F37"/>
    <w:rsid w:val="00B72902"/>
    <w:rsid w:val="00B80DC3"/>
    <w:rsid w:val="00B84FCA"/>
    <w:rsid w:val="00BA542E"/>
    <w:rsid w:val="00BA65CA"/>
    <w:rsid w:val="00BB30D7"/>
    <w:rsid w:val="00BB40EB"/>
    <w:rsid w:val="00BB4954"/>
    <w:rsid w:val="00BB5738"/>
    <w:rsid w:val="00BC1D5E"/>
    <w:rsid w:val="00BC2454"/>
    <w:rsid w:val="00BC408E"/>
    <w:rsid w:val="00BC7690"/>
    <w:rsid w:val="00BD3705"/>
    <w:rsid w:val="00BE1EB8"/>
    <w:rsid w:val="00BE24A5"/>
    <w:rsid w:val="00BE37CE"/>
    <w:rsid w:val="00BE76B8"/>
    <w:rsid w:val="00BF683A"/>
    <w:rsid w:val="00C04CA1"/>
    <w:rsid w:val="00C120E5"/>
    <w:rsid w:val="00C140E6"/>
    <w:rsid w:val="00C149DE"/>
    <w:rsid w:val="00C15225"/>
    <w:rsid w:val="00C20138"/>
    <w:rsid w:val="00C219C4"/>
    <w:rsid w:val="00C27B70"/>
    <w:rsid w:val="00C36E57"/>
    <w:rsid w:val="00C405DA"/>
    <w:rsid w:val="00C501A9"/>
    <w:rsid w:val="00C62A94"/>
    <w:rsid w:val="00C76CB3"/>
    <w:rsid w:val="00C835C8"/>
    <w:rsid w:val="00C90346"/>
    <w:rsid w:val="00C92246"/>
    <w:rsid w:val="00C92BAF"/>
    <w:rsid w:val="00C93918"/>
    <w:rsid w:val="00C93EAE"/>
    <w:rsid w:val="00C94838"/>
    <w:rsid w:val="00C95EB8"/>
    <w:rsid w:val="00CA1C7D"/>
    <w:rsid w:val="00CA5D80"/>
    <w:rsid w:val="00CB1ADC"/>
    <w:rsid w:val="00CC3A59"/>
    <w:rsid w:val="00CD3ABD"/>
    <w:rsid w:val="00CE3C8A"/>
    <w:rsid w:val="00CE6ECE"/>
    <w:rsid w:val="00CF6C74"/>
    <w:rsid w:val="00D01B92"/>
    <w:rsid w:val="00D0228F"/>
    <w:rsid w:val="00D0450B"/>
    <w:rsid w:val="00D06F59"/>
    <w:rsid w:val="00D124EA"/>
    <w:rsid w:val="00D24084"/>
    <w:rsid w:val="00D307AD"/>
    <w:rsid w:val="00D30CE0"/>
    <w:rsid w:val="00D31F53"/>
    <w:rsid w:val="00D33912"/>
    <w:rsid w:val="00D33D8C"/>
    <w:rsid w:val="00D4351F"/>
    <w:rsid w:val="00D52BC8"/>
    <w:rsid w:val="00D7085B"/>
    <w:rsid w:val="00D734BC"/>
    <w:rsid w:val="00D74183"/>
    <w:rsid w:val="00D757E3"/>
    <w:rsid w:val="00D7644F"/>
    <w:rsid w:val="00DB39CB"/>
    <w:rsid w:val="00DB61C7"/>
    <w:rsid w:val="00DC208D"/>
    <w:rsid w:val="00DD1E67"/>
    <w:rsid w:val="00DD5627"/>
    <w:rsid w:val="00DD746D"/>
    <w:rsid w:val="00DD7647"/>
    <w:rsid w:val="00DD7C88"/>
    <w:rsid w:val="00DE1437"/>
    <w:rsid w:val="00DE1F3A"/>
    <w:rsid w:val="00DE3A78"/>
    <w:rsid w:val="00DE4438"/>
    <w:rsid w:val="00DE4E11"/>
    <w:rsid w:val="00DF5001"/>
    <w:rsid w:val="00DF7270"/>
    <w:rsid w:val="00E1007D"/>
    <w:rsid w:val="00E101CA"/>
    <w:rsid w:val="00E11C3A"/>
    <w:rsid w:val="00E12CA9"/>
    <w:rsid w:val="00E15EB5"/>
    <w:rsid w:val="00E16581"/>
    <w:rsid w:val="00E16F39"/>
    <w:rsid w:val="00E20401"/>
    <w:rsid w:val="00E2048E"/>
    <w:rsid w:val="00E22C88"/>
    <w:rsid w:val="00E27FD0"/>
    <w:rsid w:val="00E30AD8"/>
    <w:rsid w:val="00E3199E"/>
    <w:rsid w:val="00E34350"/>
    <w:rsid w:val="00E34A10"/>
    <w:rsid w:val="00E36669"/>
    <w:rsid w:val="00E4195C"/>
    <w:rsid w:val="00E44836"/>
    <w:rsid w:val="00E46E06"/>
    <w:rsid w:val="00E52C4F"/>
    <w:rsid w:val="00E54D74"/>
    <w:rsid w:val="00E57CF1"/>
    <w:rsid w:val="00E66D1F"/>
    <w:rsid w:val="00E702C7"/>
    <w:rsid w:val="00E72DBB"/>
    <w:rsid w:val="00E77063"/>
    <w:rsid w:val="00E83C3F"/>
    <w:rsid w:val="00E84654"/>
    <w:rsid w:val="00E9327B"/>
    <w:rsid w:val="00E95ABB"/>
    <w:rsid w:val="00E97307"/>
    <w:rsid w:val="00EA04FE"/>
    <w:rsid w:val="00EA0DA2"/>
    <w:rsid w:val="00EA16A5"/>
    <w:rsid w:val="00EA21B8"/>
    <w:rsid w:val="00EA5330"/>
    <w:rsid w:val="00EB3F98"/>
    <w:rsid w:val="00EC574F"/>
    <w:rsid w:val="00EE0F15"/>
    <w:rsid w:val="00EE1620"/>
    <w:rsid w:val="00EE34EB"/>
    <w:rsid w:val="00F03220"/>
    <w:rsid w:val="00F118B6"/>
    <w:rsid w:val="00F1439F"/>
    <w:rsid w:val="00F1551A"/>
    <w:rsid w:val="00F158E7"/>
    <w:rsid w:val="00F1698D"/>
    <w:rsid w:val="00F174CA"/>
    <w:rsid w:val="00F241F3"/>
    <w:rsid w:val="00F26E05"/>
    <w:rsid w:val="00F30425"/>
    <w:rsid w:val="00F30E5E"/>
    <w:rsid w:val="00F32C03"/>
    <w:rsid w:val="00F33B5B"/>
    <w:rsid w:val="00F344C5"/>
    <w:rsid w:val="00F35730"/>
    <w:rsid w:val="00F40521"/>
    <w:rsid w:val="00F40ECB"/>
    <w:rsid w:val="00F41143"/>
    <w:rsid w:val="00F44A86"/>
    <w:rsid w:val="00F544F4"/>
    <w:rsid w:val="00F56CB7"/>
    <w:rsid w:val="00F62FFF"/>
    <w:rsid w:val="00F65592"/>
    <w:rsid w:val="00F82A88"/>
    <w:rsid w:val="00F84F88"/>
    <w:rsid w:val="00F90A9B"/>
    <w:rsid w:val="00F9190F"/>
    <w:rsid w:val="00F9346F"/>
    <w:rsid w:val="00FA4095"/>
    <w:rsid w:val="00FA5A38"/>
    <w:rsid w:val="00FB6414"/>
    <w:rsid w:val="00FC3348"/>
    <w:rsid w:val="00FC5E75"/>
    <w:rsid w:val="00FC5FA2"/>
    <w:rsid w:val="00FD54D7"/>
    <w:rsid w:val="00FE41F4"/>
    <w:rsid w:val="00FF3037"/>
    <w:rsid w:val="00FF4118"/>
    <w:rsid w:val="00FF4908"/>
    <w:rsid w:val="00FF58A0"/>
    <w:rsid w:val="00FF7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98BDB"/>
  <w15:chartTrackingRefBased/>
  <w15:docId w15:val="{ACA61B5E-6801-4B15-8459-E979D0EA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42E"/>
    <w:pPr>
      <w:spacing w:before="120" w:after="120" w:line="240" w:lineRule="auto"/>
    </w:pPr>
    <w:rPr>
      <w:rFonts w:ascii="Gill Sans MT" w:eastAsia="Times New Roman" w:hAnsi="Gill Sans 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5ED"/>
    <w:pPr>
      <w:spacing w:after="0" w:line="240" w:lineRule="auto"/>
    </w:pPr>
    <w:rPr>
      <w:rFonts w:ascii="Century Gothic" w:eastAsia="Times New Roman" w:hAnsi="Century Gothic"/>
      <w:color w:val="7F7F7F" w:themeColor="text1" w:themeTint="8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ext">
    <w:name w:val="SC - Text"/>
    <w:basedOn w:val="Normal"/>
    <w:autoRedefine/>
    <w:qFormat/>
    <w:rsid w:val="00C62A94"/>
    <w:pPr>
      <w:tabs>
        <w:tab w:val="left" w:pos="5387"/>
        <w:tab w:val="left" w:pos="8364"/>
        <w:tab w:val="right" w:pos="8931"/>
      </w:tabs>
      <w:snapToGrid w:val="0"/>
      <w:spacing w:before="0"/>
    </w:pPr>
    <w:rPr>
      <w:rFonts w:ascii="Arial" w:hAnsi="Arial" w:cs="Arial"/>
      <w:color w:val="auto"/>
      <w:szCs w:val="20"/>
    </w:rPr>
  </w:style>
  <w:style w:type="paragraph" w:styleId="Header">
    <w:name w:val="header"/>
    <w:basedOn w:val="Normal"/>
    <w:link w:val="HeaderChar"/>
    <w:uiPriority w:val="99"/>
    <w:unhideWhenUsed/>
    <w:rsid w:val="00A125ED"/>
    <w:pPr>
      <w:tabs>
        <w:tab w:val="center" w:pos="4513"/>
        <w:tab w:val="right" w:pos="9026"/>
      </w:tabs>
      <w:spacing w:before="0" w:after="0"/>
    </w:pPr>
  </w:style>
  <w:style w:type="character" w:customStyle="1" w:styleId="HeaderChar">
    <w:name w:val="Header Char"/>
    <w:basedOn w:val="DefaultParagraphFont"/>
    <w:link w:val="Header"/>
    <w:uiPriority w:val="99"/>
    <w:rsid w:val="00A125ED"/>
    <w:rPr>
      <w:rFonts w:ascii="Gill Sans MT" w:eastAsia="Times New Roman" w:hAnsi="Gill Sans MT"/>
      <w:color w:val="000000"/>
    </w:rPr>
  </w:style>
  <w:style w:type="paragraph" w:styleId="Footer">
    <w:name w:val="footer"/>
    <w:basedOn w:val="Normal"/>
    <w:link w:val="FooterChar"/>
    <w:uiPriority w:val="99"/>
    <w:unhideWhenUsed/>
    <w:rsid w:val="00A125ED"/>
    <w:pPr>
      <w:tabs>
        <w:tab w:val="center" w:pos="4513"/>
        <w:tab w:val="right" w:pos="9026"/>
      </w:tabs>
      <w:spacing w:before="0" w:after="0"/>
    </w:pPr>
  </w:style>
  <w:style w:type="character" w:customStyle="1" w:styleId="FooterChar">
    <w:name w:val="Footer Char"/>
    <w:basedOn w:val="DefaultParagraphFont"/>
    <w:link w:val="Footer"/>
    <w:uiPriority w:val="99"/>
    <w:rsid w:val="00A125ED"/>
    <w:rPr>
      <w:rFonts w:ascii="Gill Sans MT" w:eastAsia="Times New Roman" w:hAnsi="Gill Sans MT"/>
      <w:color w:val="000000"/>
    </w:rPr>
  </w:style>
  <w:style w:type="paragraph" w:styleId="BodyText">
    <w:name w:val="Body Text"/>
    <w:basedOn w:val="Normal"/>
    <w:link w:val="BodyTextChar"/>
    <w:semiHidden/>
    <w:rsid w:val="00A125ED"/>
    <w:pPr>
      <w:spacing w:after="240"/>
      <w:jc w:val="both"/>
    </w:pPr>
    <w:rPr>
      <w:rFonts w:cs="Arial"/>
    </w:rPr>
  </w:style>
  <w:style w:type="character" w:customStyle="1" w:styleId="BodyTextChar">
    <w:name w:val="Body Text Char"/>
    <w:basedOn w:val="DefaultParagraphFont"/>
    <w:link w:val="BodyText"/>
    <w:semiHidden/>
    <w:rsid w:val="00A125ED"/>
    <w:rPr>
      <w:rFonts w:ascii="Gill Sans MT" w:eastAsia="Times New Roman" w:hAnsi="Gill Sans MT" w:cs="Arial"/>
      <w:color w:val="000000"/>
    </w:rPr>
  </w:style>
  <w:style w:type="paragraph" w:styleId="Revision">
    <w:name w:val="Revision"/>
    <w:hidden/>
    <w:uiPriority w:val="99"/>
    <w:semiHidden/>
    <w:rsid w:val="002530ED"/>
    <w:pPr>
      <w:spacing w:after="0" w:line="240" w:lineRule="auto"/>
    </w:pPr>
    <w:rPr>
      <w:rFonts w:ascii="Gill Sans MT" w:eastAsia="Times New Roman" w:hAnsi="Gill Sans MT"/>
      <w:color w:val="000000"/>
    </w:rPr>
  </w:style>
  <w:style w:type="paragraph" w:styleId="ListParagraph">
    <w:name w:val="List Paragraph"/>
    <w:basedOn w:val="Normal"/>
    <w:uiPriority w:val="34"/>
    <w:qFormat/>
    <w:rsid w:val="00B45FF5"/>
    <w:pPr>
      <w:ind w:left="720"/>
      <w:contextualSpacing/>
    </w:pPr>
  </w:style>
  <w:style w:type="character" w:styleId="CommentReference">
    <w:name w:val="annotation reference"/>
    <w:basedOn w:val="DefaultParagraphFont"/>
    <w:uiPriority w:val="99"/>
    <w:semiHidden/>
    <w:unhideWhenUsed/>
    <w:rsid w:val="00DE1437"/>
    <w:rPr>
      <w:sz w:val="16"/>
      <w:szCs w:val="16"/>
    </w:rPr>
  </w:style>
  <w:style w:type="paragraph" w:styleId="CommentText">
    <w:name w:val="annotation text"/>
    <w:basedOn w:val="Normal"/>
    <w:link w:val="CommentTextChar"/>
    <w:uiPriority w:val="99"/>
    <w:unhideWhenUsed/>
    <w:rsid w:val="00DE1437"/>
    <w:rPr>
      <w:sz w:val="20"/>
      <w:szCs w:val="20"/>
    </w:rPr>
  </w:style>
  <w:style w:type="character" w:customStyle="1" w:styleId="CommentTextChar">
    <w:name w:val="Comment Text Char"/>
    <w:basedOn w:val="DefaultParagraphFont"/>
    <w:link w:val="CommentText"/>
    <w:uiPriority w:val="99"/>
    <w:rsid w:val="00DE1437"/>
    <w:rPr>
      <w:rFonts w:ascii="Gill Sans MT" w:eastAsia="Times New Roman" w:hAnsi="Gill Sans MT"/>
      <w:color w:val="000000"/>
      <w:sz w:val="20"/>
      <w:szCs w:val="20"/>
    </w:rPr>
  </w:style>
  <w:style w:type="paragraph" w:styleId="CommentSubject">
    <w:name w:val="annotation subject"/>
    <w:basedOn w:val="CommentText"/>
    <w:next w:val="CommentText"/>
    <w:link w:val="CommentSubjectChar"/>
    <w:uiPriority w:val="99"/>
    <w:semiHidden/>
    <w:unhideWhenUsed/>
    <w:rsid w:val="00DE1437"/>
    <w:rPr>
      <w:b/>
      <w:bCs/>
    </w:rPr>
  </w:style>
  <w:style w:type="character" w:customStyle="1" w:styleId="CommentSubjectChar">
    <w:name w:val="Comment Subject Char"/>
    <w:basedOn w:val="CommentTextChar"/>
    <w:link w:val="CommentSubject"/>
    <w:uiPriority w:val="99"/>
    <w:semiHidden/>
    <w:rsid w:val="00DE1437"/>
    <w:rPr>
      <w:rFonts w:ascii="Gill Sans MT" w:eastAsia="Times New Roman" w:hAnsi="Gill Sans MT"/>
      <w:b/>
      <w:bCs/>
      <w:color w:val="000000"/>
      <w:sz w:val="20"/>
      <w:szCs w:val="20"/>
    </w:rPr>
  </w:style>
  <w:style w:type="character" w:customStyle="1" w:styleId="cf01">
    <w:name w:val="cf01"/>
    <w:basedOn w:val="DefaultParagraphFont"/>
    <w:rsid w:val="007F0B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8966">
      <w:bodyDiv w:val="1"/>
      <w:marLeft w:val="0"/>
      <w:marRight w:val="0"/>
      <w:marTop w:val="0"/>
      <w:marBottom w:val="0"/>
      <w:divBdr>
        <w:top w:val="none" w:sz="0" w:space="0" w:color="auto"/>
        <w:left w:val="none" w:sz="0" w:space="0" w:color="auto"/>
        <w:bottom w:val="none" w:sz="0" w:space="0" w:color="auto"/>
        <w:right w:val="none" w:sz="0" w:space="0" w:color="auto"/>
      </w:divBdr>
    </w:div>
    <w:div w:id="5702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Pennington, Amy</dc:creator>
  <cp:lastModifiedBy>Pennington, Amy</cp:lastModifiedBy>
  <cp:revision>2</cp:revision>
  <dcterms:created xsi:type="dcterms:W3CDTF">2025-05-26T05:57:00Z</dcterms:created>
  <dcterms:modified xsi:type="dcterms:W3CDTF">2025-05-26T05:57:00Z</dcterms:modified>
</cp:coreProperties>
</file>