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9"/>
        <w:gridCol w:w="1843"/>
        <w:gridCol w:w="425"/>
        <w:gridCol w:w="2835"/>
      </w:tblGrid>
      <w:tr w:rsidR="00F1698D" w14:paraId="70E36316" w14:textId="77777777" w:rsidTr="00DC208D">
        <w:tc>
          <w:tcPr>
            <w:tcW w:w="10632" w:type="dxa"/>
            <w:gridSpan w:val="4"/>
            <w:tcBorders>
              <w:bottom w:val="single" w:sz="4" w:space="0" w:color="auto"/>
            </w:tcBorders>
            <w:shd w:val="clear" w:color="auto" w:fill="A6A6A6"/>
            <w:vAlign w:val="center"/>
          </w:tcPr>
          <w:p w14:paraId="4886A7E2" w14:textId="77777777" w:rsidR="00A125ED" w:rsidRPr="00FD54D7" w:rsidRDefault="008B31FE" w:rsidP="006B67F2">
            <w:pPr>
              <w:spacing w:before="0" w:line="276" w:lineRule="auto"/>
              <w:rPr>
                <w:rFonts w:ascii="Arial" w:hAnsi="Arial" w:cs="Arial"/>
                <w:b/>
                <w:color w:val="FFFFFF"/>
              </w:rPr>
            </w:pPr>
            <w:r w:rsidRPr="00FD54D7">
              <w:rPr>
                <w:rFonts w:ascii="Arial" w:hAnsi="Arial" w:cs="Arial"/>
                <w:b/>
                <w:color w:val="FFFFFF"/>
              </w:rPr>
              <w:t>1.1 Welcome and apologies</w:t>
            </w:r>
          </w:p>
        </w:tc>
      </w:tr>
      <w:tr w:rsidR="00F1698D" w14:paraId="5BFF11AD" w14:textId="77777777" w:rsidTr="00DC208D">
        <w:trPr>
          <w:trHeight w:val="4224"/>
        </w:trPr>
        <w:tc>
          <w:tcPr>
            <w:tcW w:w="10632" w:type="dxa"/>
            <w:gridSpan w:val="4"/>
            <w:tcBorders>
              <w:top w:val="single" w:sz="4" w:space="0" w:color="auto"/>
              <w:left w:val="single" w:sz="4" w:space="0" w:color="auto"/>
              <w:bottom w:val="nil"/>
              <w:right w:val="single" w:sz="4" w:space="0" w:color="auto"/>
            </w:tcBorders>
            <w:vAlign w:val="center"/>
          </w:tcPr>
          <w:tbl>
            <w:tblPr>
              <w:tblStyle w:val="TableGrid"/>
              <w:tblW w:w="1052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1"/>
              <w:gridCol w:w="9109"/>
            </w:tblGrid>
            <w:tr w:rsidR="00F1698D" w14:paraId="6FC4562A" w14:textId="77777777" w:rsidTr="0037582D">
              <w:trPr>
                <w:cantSplit/>
                <w:trHeight w:val="1814"/>
                <w:jc w:val="right"/>
              </w:trPr>
              <w:tc>
                <w:tcPr>
                  <w:tcW w:w="1411" w:type="dxa"/>
                </w:tcPr>
                <w:p w14:paraId="5E5D48F6" w14:textId="77777777" w:rsidR="00A125ED" w:rsidRPr="00FD54D7" w:rsidRDefault="008B31FE" w:rsidP="006B67F2">
                  <w:pPr>
                    <w:tabs>
                      <w:tab w:val="left" w:pos="1309"/>
                      <w:tab w:val="left" w:pos="1452"/>
                    </w:tabs>
                    <w:spacing w:before="0" w:after="0"/>
                    <w:ind w:left="-74" w:right="-108"/>
                    <w:rPr>
                      <w:rFonts w:ascii="Arial" w:hAnsi="Arial" w:cs="Arial"/>
                      <w:color w:val="auto"/>
                    </w:rPr>
                  </w:pPr>
                  <w:r w:rsidRPr="00FD54D7">
                    <w:rPr>
                      <w:rFonts w:ascii="Arial" w:hAnsi="Arial" w:cs="Arial"/>
                      <w:color w:val="auto"/>
                    </w:rPr>
                    <w:t>Attendees:</w:t>
                  </w:r>
                </w:p>
                <w:p w14:paraId="3BC4FCE1" w14:textId="77777777" w:rsidR="00A125ED" w:rsidRPr="00FD54D7" w:rsidRDefault="00A125ED" w:rsidP="006B67F2">
                  <w:pPr>
                    <w:tabs>
                      <w:tab w:val="left" w:pos="1309"/>
                      <w:tab w:val="left" w:pos="1452"/>
                    </w:tabs>
                    <w:spacing w:before="0" w:after="0"/>
                    <w:rPr>
                      <w:rFonts w:ascii="Arial" w:hAnsi="Arial" w:cs="Arial"/>
                      <w:color w:val="auto"/>
                    </w:rPr>
                  </w:pPr>
                </w:p>
                <w:p w14:paraId="0F2612B7" w14:textId="77777777" w:rsidR="00A125ED" w:rsidRPr="00FD54D7" w:rsidRDefault="00A125ED" w:rsidP="006B67F2">
                  <w:pPr>
                    <w:tabs>
                      <w:tab w:val="left" w:pos="1309"/>
                      <w:tab w:val="left" w:pos="1452"/>
                    </w:tabs>
                    <w:spacing w:before="0" w:after="0"/>
                    <w:rPr>
                      <w:rFonts w:ascii="Arial" w:hAnsi="Arial" w:cs="Arial"/>
                      <w:color w:val="auto"/>
                    </w:rPr>
                  </w:pPr>
                </w:p>
                <w:p w14:paraId="42A8BB31" w14:textId="77777777" w:rsidR="00A125ED" w:rsidRPr="00FD54D7" w:rsidRDefault="00A125ED" w:rsidP="006B67F2">
                  <w:pPr>
                    <w:tabs>
                      <w:tab w:val="left" w:pos="1309"/>
                      <w:tab w:val="left" w:pos="1452"/>
                    </w:tabs>
                    <w:spacing w:before="0" w:after="0"/>
                    <w:rPr>
                      <w:rFonts w:ascii="Arial" w:hAnsi="Arial" w:cs="Arial"/>
                      <w:color w:val="auto"/>
                    </w:rPr>
                  </w:pPr>
                </w:p>
              </w:tc>
              <w:tc>
                <w:tcPr>
                  <w:tcW w:w="9109" w:type="dxa"/>
                </w:tcPr>
                <w:p w14:paraId="5E220FEE" w14:textId="77777777" w:rsidR="00A125ED" w:rsidRPr="00BE76B8" w:rsidRDefault="008B31FE" w:rsidP="006B67F2">
                  <w:pPr>
                    <w:spacing w:before="0" w:after="0"/>
                    <w:rPr>
                      <w:rFonts w:ascii="Arial" w:hAnsi="Arial" w:cs="Arial"/>
                    </w:rPr>
                  </w:pPr>
                  <w:r w:rsidRPr="00BE76B8">
                    <w:rPr>
                      <w:rFonts w:ascii="Arial" w:hAnsi="Arial" w:cs="Arial"/>
                    </w:rPr>
                    <w:t>Paul Kingston, CEO, Motor Accidents Insurance Board (MAIB)</w:t>
                  </w:r>
                </w:p>
                <w:p w14:paraId="5BCA0217" w14:textId="77777777" w:rsidR="00A125ED" w:rsidRPr="00BE76B8" w:rsidRDefault="008B31FE" w:rsidP="006B67F2">
                  <w:pPr>
                    <w:spacing w:before="0" w:after="0"/>
                    <w:rPr>
                      <w:rFonts w:ascii="Arial" w:hAnsi="Arial" w:cs="Arial"/>
                    </w:rPr>
                  </w:pPr>
                  <w:r w:rsidRPr="00BE76B8">
                    <w:rPr>
                      <w:rFonts w:ascii="Arial" w:hAnsi="Arial" w:cs="Arial"/>
                    </w:rPr>
                    <w:t>Craig Hoey, Manager Road Safety Branch, Department of State Growth</w:t>
                  </w:r>
                </w:p>
                <w:p w14:paraId="6FBF0405" w14:textId="77777777" w:rsidR="00A125ED" w:rsidRPr="00BE76B8" w:rsidRDefault="008B31FE" w:rsidP="006B67F2">
                  <w:pPr>
                    <w:spacing w:before="0" w:after="0"/>
                    <w:rPr>
                      <w:rFonts w:ascii="Arial" w:hAnsi="Arial" w:cs="Arial"/>
                    </w:rPr>
                  </w:pPr>
                  <w:r w:rsidRPr="00BE76B8">
                    <w:rPr>
                      <w:rFonts w:ascii="Arial" w:hAnsi="Arial" w:cs="Arial"/>
                    </w:rPr>
                    <w:t xml:space="preserve">Scott Tilyard, Chair, Road Safety Advisory Council </w:t>
                  </w:r>
                  <w:r w:rsidR="00337861" w:rsidRPr="00BE76B8">
                    <w:rPr>
                      <w:rFonts w:ascii="Arial" w:hAnsi="Arial" w:cs="Arial"/>
                    </w:rPr>
                    <w:t>(RSAC)</w:t>
                  </w:r>
                </w:p>
                <w:p w14:paraId="0E0A2197" w14:textId="77777777" w:rsidR="00092420" w:rsidRPr="00BE76B8" w:rsidRDefault="008B31FE" w:rsidP="006B67F2">
                  <w:pPr>
                    <w:spacing w:before="0" w:after="0"/>
                    <w:rPr>
                      <w:rFonts w:ascii="Arial" w:hAnsi="Arial" w:cs="Arial"/>
                    </w:rPr>
                  </w:pPr>
                  <w:r w:rsidRPr="00BE76B8">
                    <w:rPr>
                      <w:rFonts w:ascii="Arial" w:hAnsi="Arial" w:cs="Arial"/>
                    </w:rPr>
                    <w:t>Rowan Smith, Marketing Expert</w:t>
                  </w:r>
                </w:p>
                <w:p w14:paraId="560418C3" w14:textId="77777777" w:rsidR="003E279A" w:rsidRPr="00BE76B8" w:rsidRDefault="003E279A" w:rsidP="003E279A">
                  <w:pPr>
                    <w:spacing w:before="0" w:after="0"/>
                    <w:rPr>
                      <w:rFonts w:ascii="Arial" w:hAnsi="Arial" w:cs="Arial"/>
                    </w:rPr>
                  </w:pPr>
                  <w:r w:rsidRPr="00BE76B8">
                    <w:rPr>
                      <w:rFonts w:ascii="Arial" w:hAnsi="Arial" w:cs="Arial"/>
                    </w:rPr>
                    <w:t>Adrian Bodnar, Assistant Commissioner of Police, Operations, Tas. Police</w:t>
                  </w:r>
                </w:p>
                <w:p w14:paraId="74147FB4" w14:textId="77777777" w:rsidR="001D281F" w:rsidRPr="00BE76B8" w:rsidRDefault="008B31FE" w:rsidP="006B67F2">
                  <w:pPr>
                    <w:spacing w:before="0" w:after="0"/>
                    <w:rPr>
                      <w:rFonts w:ascii="Arial" w:hAnsi="Arial" w:cs="Arial"/>
                    </w:rPr>
                  </w:pPr>
                  <w:r w:rsidRPr="00BE76B8">
                    <w:rPr>
                      <w:rFonts w:ascii="Arial" w:hAnsi="Arial" w:cs="Arial"/>
                    </w:rPr>
                    <w:t>Blair Turner, Road Safety Expert, RSAC</w:t>
                  </w:r>
                </w:p>
                <w:p w14:paraId="51742535" w14:textId="77777777" w:rsidR="001B7087" w:rsidRPr="00BE76B8" w:rsidRDefault="001B7087" w:rsidP="006B67F2">
                  <w:pPr>
                    <w:spacing w:before="0" w:after="0"/>
                    <w:rPr>
                      <w:rFonts w:ascii="Arial" w:hAnsi="Arial" w:cs="Arial"/>
                    </w:rPr>
                  </w:pPr>
                </w:p>
              </w:tc>
            </w:tr>
            <w:tr w:rsidR="00F1698D" w14:paraId="2D625E82" w14:textId="77777777" w:rsidTr="0037582D">
              <w:trPr>
                <w:cantSplit/>
                <w:trHeight w:val="1737"/>
                <w:jc w:val="right"/>
              </w:trPr>
              <w:tc>
                <w:tcPr>
                  <w:tcW w:w="1411" w:type="dxa"/>
                </w:tcPr>
                <w:p w14:paraId="5A2A8962" w14:textId="77777777" w:rsidR="00A125ED" w:rsidRPr="00FD54D7" w:rsidRDefault="008B31FE" w:rsidP="006B67F2">
                  <w:pPr>
                    <w:tabs>
                      <w:tab w:val="left" w:pos="1452"/>
                    </w:tabs>
                    <w:spacing w:before="0" w:after="0"/>
                    <w:ind w:left="1321" w:hanging="1463"/>
                    <w:rPr>
                      <w:rFonts w:ascii="Arial" w:hAnsi="Arial" w:cs="Arial"/>
                      <w:color w:val="auto"/>
                    </w:rPr>
                  </w:pPr>
                  <w:r w:rsidRPr="00FD54D7">
                    <w:rPr>
                      <w:rFonts w:ascii="Arial" w:hAnsi="Arial" w:cs="Arial"/>
                      <w:color w:val="auto"/>
                    </w:rPr>
                    <w:t xml:space="preserve"> Observers:</w:t>
                  </w:r>
                </w:p>
                <w:p w14:paraId="2CE565D2" w14:textId="77777777" w:rsidR="000E7F97" w:rsidRPr="00FD54D7" w:rsidRDefault="000E7F97" w:rsidP="006B67F2">
                  <w:pPr>
                    <w:tabs>
                      <w:tab w:val="left" w:pos="1452"/>
                    </w:tabs>
                    <w:spacing w:before="0" w:after="0"/>
                    <w:ind w:left="1321" w:hanging="1463"/>
                    <w:rPr>
                      <w:rFonts w:ascii="Arial" w:hAnsi="Arial" w:cs="Arial"/>
                      <w:color w:val="auto"/>
                    </w:rPr>
                  </w:pPr>
                </w:p>
                <w:p w14:paraId="777FEE5F" w14:textId="77777777" w:rsidR="000E7F97" w:rsidRPr="00FD54D7" w:rsidRDefault="000E7F97" w:rsidP="006B67F2">
                  <w:pPr>
                    <w:spacing w:before="0" w:after="0"/>
                    <w:rPr>
                      <w:rFonts w:ascii="Arial" w:hAnsi="Arial" w:cs="Arial"/>
                    </w:rPr>
                  </w:pPr>
                </w:p>
                <w:p w14:paraId="01E89E7D" w14:textId="77777777" w:rsidR="000E7F97" w:rsidRPr="00FD54D7" w:rsidRDefault="008B31FE" w:rsidP="006B67F2">
                  <w:pPr>
                    <w:spacing w:before="0" w:after="0"/>
                    <w:rPr>
                      <w:rFonts w:ascii="Arial" w:hAnsi="Arial" w:cs="Arial"/>
                    </w:rPr>
                  </w:pPr>
                  <w:r w:rsidRPr="00FD54D7">
                    <w:rPr>
                      <w:rFonts w:ascii="Arial" w:hAnsi="Arial" w:cs="Arial"/>
                    </w:rPr>
                    <w:t xml:space="preserve"> </w:t>
                  </w:r>
                </w:p>
              </w:tc>
              <w:tc>
                <w:tcPr>
                  <w:tcW w:w="9109" w:type="dxa"/>
                </w:tcPr>
                <w:p w14:paraId="5414CB25" w14:textId="77777777" w:rsidR="00F9190F" w:rsidRPr="00BE76B8" w:rsidRDefault="008B31FE" w:rsidP="006B67F2">
                  <w:pPr>
                    <w:spacing w:before="0" w:after="0"/>
                    <w:rPr>
                      <w:rFonts w:ascii="Arial" w:hAnsi="Arial" w:cs="Arial"/>
                    </w:rPr>
                  </w:pPr>
                  <w:r w:rsidRPr="00BE76B8">
                    <w:rPr>
                      <w:rFonts w:ascii="Arial" w:hAnsi="Arial" w:cs="Arial"/>
                    </w:rPr>
                    <w:t>Yvette Stubbs</w:t>
                  </w:r>
                  <w:r w:rsidR="00A125ED" w:rsidRPr="00BE76B8">
                    <w:rPr>
                      <w:rFonts w:ascii="Arial" w:hAnsi="Arial" w:cs="Arial"/>
                    </w:rPr>
                    <w:t>, Marketing and Communications Manager, Department of State Growth</w:t>
                  </w:r>
                </w:p>
                <w:p w14:paraId="3CC22AF4" w14:textId="77777777" w:rsidR="00BE76B8" w:rsidRDefault="008B31FE" w:rsidP="006B67F2">
                  <w:pPr>
                    <w:spacing w:before="0" w:after="0"/>
                    <w:rPr>
                      <w:rFonts w:ascii="Arial" w:hAnsi="Arial" w:cs="Arial"/>
                    </w:rPr>
                  </w:pPr>
                  <w:r w:rsidRPr="00BE76B8">
                    <w:rPr>
                      <w:rFonts w:ascii="Arial" w:hAnsi="Arial" w:cs="Arial"/>
                    </w:rPr>
                    <w:t>Amy Pennington</w:t>
                  </w:r>
                  <w:r w:rsidR="00A125ED" w:rsidRPr="00BE76B8">
                    <w:rPr>
                      <w:rFonts w:ascii="Arial" w:hAnsi="Arial" w:cs="Arial"/>
                    </w:rPr>
                    <w:t xml:space="preserve">, Marketing Officer, Department of State Growth  </w:t>
                  </w:r>
                </w:p>
                <w:p w14:paraId="1245363F" w14:textId="77777777" w:rsidR="00877C6D" w:rsidRDefault="00877C6D" w:rsidP="006B67F2">
                  <w:pPr>
                    <w:spacing w:before="0" w:after="0"/>
                    <w:rPr>
                      <w:rFonts w:ascii="Arial" w:hAnsi="Arial" w:cs="Arial"/>
                    </w:rPr>
                  </w:pPr>
                  <w:r w:rsidRPr="00BE76B8">
                    <w:rPr>
                      <w:rFonts w:ascii="Arial" w:hAnsi="Arial" w:cs="Arial"/>
                    </w:rPr>
                    <w:t xml:space="preserve">Ange Green, Manager Road Safety Advisory Council (RSAC) Secretariat, Department of State Growth </w:t>
                  </w:r>
                </w:p>
                <w:p w14:paraId="32B179F9" w14:textId="175AD25F" w:rsidR="00A125ED" w:rsidRPr="00BE76B8" w:rsidRDefault="008B31FE" w:rsidP="006B67F2">
                  <w:pPr>
                    <w:spacing w:before="0" w:after="0"/>
                    <w:rPr>
                      <w:rFonts w:ascii="Arial" w:hAnsi="Arial" w:cs="Arial"/>
                    </w:rPr>
                  </w:pPr>
                  <w:r w:rsidRPr="00BE76B8">
                    <w:rPr>
                      <w:rFonts w:ascii="Arial" w:hAnsi="Arial" w:cs="Arial"/>
                    </w:rPr>
                    <w:t>Harriet Aird, Senior Media &amp; Communications Advisor, Department of Police, Fire &amp; Emergency Management</w:t>
                  </w:r>
                </w:p>
                <w:p w14:paraId="5DA10F8F" w14:textId="19FCAFA9" w:rsidR="003B3F57" w:rsidRDefault="008B31FE" w:rsidP="006B67F2">
                  <w:pPr>
                    <w:spacing w:before="0" w:after="0"/>
                    <w:rPr>
                      <w:rFonts w:ascii="Arial" w:hAnsi="Arial" w:cs="Arial"/>
                    </w:rPr>
                  </w:pPr>
                  <w:r w:rsidRPr="00BE76B8">
                    <w:rPr>
                      <w:rFonts w:ascii="Arial" w:hAnsi="Arial" w:cs="Arial"/>
                    </w:rPr>
                    <w:t>Inspector Justin Lawson, State Road Safety Coordinator, Tas. Police</w:t>
                  </w:r>
                </w:p>
                <w:p w14:paraId="69929690" w14:textId="06D4BB82" w:rsidR="008F68F3" w:rsidRPr="00BE76B8" w:rsidRDefault="008F68F3" w:rsidP="006B67F2">
                  <w:pPr>
                    <w:spacing w:before="0" w:after="0"/>
                    <w:rPr>
                      <w:rFonts w:ascii="Arial" w:hAnsi="Arial" w:cs="Arial"/>
                    </w:rPr>
                  </w:pPr>
                  <w:r>
                    <w:rPr>
                      <w:rFonts w:ascii="Arial" w:hAnsi="Arial" w:cs="Arial"/>
                    </w:rPr>
                    <w:t>Courtney Hayles, Executive Manager, Engagement, Communications &amp; Governance, MAIB</w:t>
                  </w:r>
                </w:p>
                <w:p w14:paraId="06DED372" w14:textId="77777777" w:rsidR="008E3317" w:rsidRPr="00BE76B8" w:rsidRDefault="008E3317" w:rsidP="006B67F2">
                  <w:pPr>
                    <w:spacing w:before="0" w:after="0"/>
                    <w:rPr>
                      <w:rFonts w:ascii="Arial" w:hAnsi="Arial" w:cs="Arial"/>
                    </w:rPr>
                  </w:pPr>
                </w:p>
              </w:tc>
            </w:tr>
            <w:tr w:rsidR="00F1698D" w14:paraId="1573363C" w14:textId="77777777" w:rsidTr="0037582D">
              <w:trPr>
                <w:cantSplit/>
                <w:trHeight w:val="340"/>
                <w:jc w:val="right"/>
              </w:trPr>
              <w:tc>
                <w:tcPr>
                  <w:tcW w:w="1411" w:type="dxa"/>
                </w:tcPr>
                <w:p w14:paraId="31D06D81" w14:textId="77777777" w:rsidR="000E7F97" w:rsidRPr="00FD54D7" w:rsidRDefault="008B31FE" w:rsidP="006B67F2">
                  <w:pPr>
                    <w:tabs>
                      <w:tab w:val="left" w:pos="1452"/>
                    </w:tabs>
                    <w:spacing w:before="0" w:after="0"/>
                    <w:ind w:left="1321" w:hanging="1463"/>
                    <w:rPr>
                      <w:rFonts w:ascii="Arial" w:hAnsi="Arial" w:cs="Arial"/>
                      <w:color w:val="auto"/>
                    </w:rPr>
                  </w:pPr>
                  <w:r w:rsidRPr="00FD54D7">
                    <w:rPr>
                      <w:rFonts w:ascii="Arial" w:hAnsi="Arial" w:cs="Arial"/>
                      <w:color w:val="auto"/>
                    </w:rPr>
                    <w:t xml:space="preserve"> Apologies:</w:t>
                  </w:r>
                </w:p>
              </w:tc>
              <w:tc>
                <w:tcPr>
                  <w:tcW w:w="9109" w:type="dxa"/>
                </w:tcPr>
                <w:p w14:paraId="0C46DC04" w14:textId="32AE8C21" w:rsidR="00BE76B8" w:rsidRPr="00BE76B8" w:rsidRDefault="003D7110" w:rsidP="003E279A">
                  <w:pPr>
                    <w:spacing w:before="0" w:after="0"/>
                    <w:rPr>
                      <w:rFonts w:ascii="Arial" w:hAnsi="Arial" w:cs="Arial"/>
                    </w:rPr>
                  </w:pPr>
                  <w:r>
                    <w:rPr>
                      <w:rFonts w:ascii="Arial" w:hAnsi="Arial" w:cs="Arial"/>
                    </w:rPr>
                    <w:t>Melinda Percival</w:t>
                  </w:r>
                  <w:r w:rsidRPr="00BE76B8">
                    <w:rPr>
                      <w:rFonts w:ascii="Arial" w:hAnsi="Arial" w:cs="Arial"/>
                    </w:rPr>
                    <w:t xml:space="preserve">, </w:t>
                  </w:r>
                  <w:r>
                    <w:rPr>
                      <w:rFonts w:ascii="Arial" w:hAnsi="Arial" w:cs="Arial"/>
                    </w:rPr>
                    <w:t>General Manager Advocacy &amp; Government Relations</w:t>
                  </w:r>
                  <w:r w:rsidRPr="00BE76B8">
                    <w:rPr>
                      <w:rFonts w:ascii="Arial" w:hAnsi="Arial" w:cs="Arial"/>
                    </w:rPr>
                    <w:t>, RACT</w:t>
                  </w:r>
                </w:p>
              </w:tc>
            </w:tr>
          </w:tbl>
          <w:p w14:paraId="7FF458C9" w14:textId="77777777" w:rsidR="00A125ED" w:rsidRPr="00FD54D7" w:rsidRDefault="00A125ED" w:rsidP="006B67F2">
            <w:pPr>
              <w:tabs>
                <w:tab w:val="left" w:pos="1452"/>
                <w:tab w:val="left" w:pos="2585"/>
              </w:tabs>
              <w:spacing w:before="0" w:line="276" w:lineRule="auto"/>
              <w:ind w:left="1452" w:hanging="1418"/>
              <w:rPr>
                <w:rFonts w:ascii="Arial" w:hAnsi="Arial" w:cs="Arial"/>
                <w:color w:val="auto"/>
              </w:rPr>
            </w:pPr>
          </w:p>
        </w:tc>
      </w:tr>
      <w:tr w:rsidR="00F1698D" w14:paraId="75722196" w14:textId="77777777" w:rsidTr="00DC208D">
        <w:tc>
          <w:tcPr>
            <w:tcW w:w="10632" w:type="dxa"/>
            <w:gridSpan w:val="4"/>
            <w:tcBorders>
              <w:top w:val="single" w:sz="4" w:space="0" w:color="auto"/>
            </w:tcBorders>
            <w:shd w:val="clear" w:color="auto" w:fill="A6A6A6" w:themeFill="background1" w:themeFillShade="A6"/>
            <w:vAlign w:val="center"/>
          </w:tcPr>
          <w:p w14:paraId="63560106" w14:textId="77777777" w:rsidR="00A125ED" w:rsidRPr="00FD54D7" w:rsidRDefault="008B31FE" w:rsidP="008B31FE">
            <w:pPr>
              <w:spacing w:before="0" w:line="276" w:lineRule="auto"/>
              <w:rPr>
                <w:rFonts w:ascii="Arial" w:hAnsi="Arial" w:cs="Arial"/>
                <w:b/>
                <w:color w:val="auto"/>
              </w:rPr>
            </w:pPr>
            <w:r w:rsidRPr="00FD54D7">
              <w:rPr>
                <w:rFonts w:ascii="Arial" w:hAnsi="Arial" w:cs="Arial"/>
                <w:b/>
                <w:color w:val="FFFFFF"/>
              </w:rPr>
              <w:t>1.2 Conflicts of interest</w:t>
            </w:r>
          </w:p>
        </w:tc>
      </w:tr>
      <w:tr w:rsidR="00F1698D" w14:paraId="525C4234" w14:textId="77777777" w:rsidTr="00DC208D">
        <w:trPr>
          <w:trHeight w:val="397"/>
        </w:trPr>
        <w:tc>
          <w:tcPr>
            <w:tcW w:w="10632" w:type="dxa"/>
            <w:gridSpan w:val="4"/>
            <w:vAlign w:val="center"/>
          </w:tcPr>
          <w:p w14:paraId="367F729A" w14:textId="77777777" w:rsidR="00A125ED" w:rsidRPr="00FD54D7" w:rsidRDefault="008B31FE" w:rsidP="008B31FE">
            <w:pPr>
              <w:tabs>
                <w:tab w:val="left" w:pos="1276"/>
              </w:tabs>
              <w:spacing w:before="0" w:line="276" w:lineRule="auto"/>
              <w:rPr>
                <w:rFonts w:ascii="Arial" w:hAnsi="Arial" w:cs="Arial"/>
                <w:color w:val="auto"/>
              </w:rPr>
            </w:pPr>
            <w:r w:rsidRPr="00FD54D7">
              <w:rPr>
                <w:rFonts w:ascii="Arial" w:hAnsi="Arial" w:cs="Arial"/>
                <w:color w:val="auto"/>
              </w:rPr>
              <w:t xml:space="preserve">None. </w:t>
            </w:r>
          </w:p>
        </w:tc>
      </w:tr>
      <w:tr w:rsidR="00F1698D" w14:paraId="09E4BE2F" w14:textId="77777777" w:rsidTr="00DC208D">
        <w:tc>
          <w:tcPr>
            <w:tcW w:w="10632" w:type="dxa"/>
            <w:gridSpan w:val="4"/>
            <w:shd w:val="clear" w:color="auto" w:fill="A6A6A6"/>
            <w:vAlign w:val="center"/>
          </w:tcPr>
          <w:p w14:paraId="3864B0F0" w14:textId="77777777" w:rsidR="00A125ED" w:rsidRPr="00FD54D7" w:rsidRDefault="008B31FE" w:rsidP="008B31FE">
            <w:pPr>
              <w:spacing w:before="0" w:line="276" w:lineRule="auto"/>
              <w:rPr>
                <w:rFonts w:ascii="Arial" w:hAnsi="Arial" w:cs="Arial"/>
                <w:b/>
                <w:color w:val="auto"/>
              </w:rPr>
            </w:pPr>
            <w:r w:rsidRPr="00FD54D7">
              <w:rPr>
                <w:rFonts w:ascii="Arial" w:hAnsi="Arial" w:cs="Arial"/>
                <w:b/>
                <w:color w:val="FFFFFF"/>
              </w:rPr>
              <w:t>1.</w:t>
            </w:r>
            <w:r w:rsidR="00EE0F15" w:rsidRPr="00FD54D7">
              <w:rPr>
                <w:rFonts w:ascii="Arial" w:hAnsi="Arial" w:cs="Arial"/>
                <w:b/>
                <w:color w:val="FFFFFF"/>
              </w:rPr>
              <w:t>3</w:t>
            </w:r>
            <w:r w:rsidRPr="00FD54D7">
              <w:rPr>
                <w:rFonts w:ascii="Arial" w:hAnsi="Arial" w:cs="Arial"/>
                <w:b/>
                <w:color w:val="FFFFFF"/>
              </w:rPr>
              <w:t xml:space="preserve"> Minutes and actions list</w:t>
            </w:r>
          </w:p>
        </w:tc>
      </w:tr>
      <w:tr w:rsidR="00F1698D" w14:paraId="45B78E86" w14:textId="77777777" w:rsidTr="00DC208D">
        <w:tc>
          <w:tcPr>
            <w:tcW w:w="10632" w:type="dxa"/>
            <w:gridSpan w:val="4"/>
            <w:vAlign w:val="center"/>
          </w:tcPr>
          <w:p w14:paraId="2760C022" w14:textId="00CB987B" w:rsidR="00E34A10" w:rsidRPr="00FD54D7" w:rsidRDefault="008B31FE" w:rsidP="008B31FE">
            <w:pPr>
              <w:tabs>
                <w:tab w:val="left" w:pos="1276"/>
              </w:tabs>
              <w:spacing w:before="0" w:line="276" w:lineRule="auto"/>
              <w:rPr>
                <w:rFonts w:ascii="Arial" w:hAnsi="Arial" w:cs="Arial"/>
                <w:color w:val="auto"/>
              </w:rPr>
            </w:pPr>
            <w:r w:rsidRPr="00FD54D7">
              <w:rPr>
                <w:rFonts w:ascii="Arial" w:hAnsi="Arial" w:cs="Arial"/>
                <w:color w:val="auto"/>
              </w:rPr>
              <w:t>The Education and Enforcement Sub-Committee</w:t>
            </w:r>
            <w:r w:rsidR="00E83C3F">
              <w:rPr>
                <w:rFonts w:ascii="Arial" w:hAnsi="Arial" w:cs="Arial"/>
                <w:color w:val="auto"/>
              </w:rPr>
              <w:t xml:space="preserve"> (EESC)</w:t>
            </w:r>
            <w:r w:rsidRPr="00FD54D7">
              <w:rPr>
                <w:rFonts w:ascii="Arial" w:hAnsi="Arial" w:cs="Arial"/>
                <w:color w:val="auto"/>
              </w:rPr>
              <w:t xml:space="preserve"> meeting minutes of </w:t>
            </w:r>
            <w:r w:rsidR="00205750">
              <w:rPr>
                <w:rFonts w:ascii="Arial" w:hAnsi="Arial" w:cs="Arial"/>
                <w:color w:val="auto"/>
              </w:rPr>
              <w:t>November</w:t>
            </w:r>
            <w:r w:rsidRPr="00FD54D7">
              <w:rPr>
                <w:rFonts w:ascii="Arial" w:hAnsi="Arial" w:cs="Arial"/>
                <w:color w:val="auto"/>
              </w:rPr>
              <w:t xml:space="preserve"> 202</w:t>
            </w:r>
            <w:r w:rsidR="00EE0F15" w:rsidRPr="00FD54D7">
              <w:rPr>
                <w:rFonts w:ascii="Arial" w:hAnsi="Arial" w:cs="Arial"/>
                <w:color w:val="auto"/>
              </w:rPr>
              <w:t>4</w:t>
            </w:r>
            <w:r w:rsidRPr="00FD54D7">
              <w:rPr>
                <w:rFonts w:ascii="Arial" w:hAnsi="Arial" w:cs="Arial"/>
                <w:color w:val="auto"/>
              </w:rPr>
              <w:t xml:space="preserve"> were </w:t>
            </w:r>
            <w:r w:rsidR="00BC7690" w:rsidRPr="00FD54D7">
              <w:rPr>
                <w:rFonts w:ascii="Arial" w:hAnsi="Arial" w:cs="Arial"/>
                <w:b/>
                <w:color w:val="auto"/>
              </w:rPr>
              <w:t>accepted</w:t>
            </w:r>
            <w:r w:rsidRPr="00FD54D7">
              <w:rPr>
                <w:rFonts w:ascii="Arial" w:hAnsi="Arial" w:cs="Arial"/>
                <w:color w:val="auto"/>
              </w:rPr>
              <w:t xml:space="preserve">. </w:t>
            </w:r>
          </w:p>
        </w:tc>
      </w:tr>
      <w:tr w:rsidR="00F1698D" w14:paraId="0E3FBE65" w14:textId="77777777" w:rsidTr="00DC208D">
        <w:tc>
          <w:tcPr>
            <w:tcW w:w="10632" w:type="dxa"/>
            <w:gridSpan w:val="4"/>
            <w:shd w:val="clear" w:color="auto" w:fill="A6A6A6" w:themeFill="background1" w:themeFillShade="A6"/>
            <w:vAlign w:val="center"/>
          </w:tcPr>
          <w:p w14:paraId="2DE39108" w14:textId="77777777" w:rsidR="00964DD1" w:rsidRPr="00FD54D7" w:rsidRDefault="008B31FE" w:rsidP="008B31FE">
            <w:pPr>
              <w:spacing w:before="0" w:line="276" w:lineRule="auto"/>
              <w:rPr>
                <w:rFonts w:ascii="Arial" w:hAnsi="Arial" w:cs="Arial"/>
                <w:b/>
                <w:color w:val="FFFFFF"/>
              </w:rPr>
            </w:pPr>
            <w:r w:rsidRPr="00FD54D7">
              <w:rPr>
                <w:rFonts w:ascii="Arial" w:hAnsi="Arial" w:cs="Arial"/>
                <w:b/>
                <w:color w:val="FFFFFF"/>
              </w:rPr>
              <w:t>1.</w:t>
            </w:r>
            <w:r w:rsidR="007D7E5B" w:rsidRPr="00FD54D7">
              <w:rPr>
                <w:rFonts w:ascii="Arial" w:hAnsi="Arial" w:cs="Arial"/>
                <w:b/>
                <w:color w:val="FFFFFF"/>
              </w:rPr>
              <w:t>4</w:t>
            </w:r>
            <w:r w:rsidRPr="00FD54D7">
              <w:rPr>
                <w:rFonts w:ascii="Arial" w:hAnsi="Arial" w:cs="Arial"/>
                <w:b/>
                <w:color w:val="FFFFFF"/>
              </w:rPr>
              <w:t xml:space="preserve"> Road Safety Advisory Council Meeting Update </w:t>
            </w:r>
          </w:p>
        </w:tc>
      </w:tr>
      <w:tr w:rsidR="00F1698D" w14:paraId="178E0C10" w14:textId="77777777" w:rsidTr="00DC208D">
        <w:trPr>
          <w:trHeight w:val="437"/>
        </w:trPr>
        <w:tc>
          <w:tcPr>
            <w:tcW w:w="10632" w:type="dxa"/>
            <w:gridSpan w:val="4"/>
            <w:vAlign w:val="center"/>
          </w:tcPr>
          <w:p w14:paraId="3E77DE0A" w14:textId="2E48909C" w:rsidR="00711796" w:rsidRPr="00FD54D7" w:rsidRDefault="008B31FE" w:rsidP="008B31FE">
            <w:pPr>
              <w:spacing w:before="0" w:line="276" w:lineRule="auto"/>
              <w:rPr>
                <w:rFonts w:ascii="Arial" w:hAnsi="Arial" w:cs="Arial"/>
                <w:color w:val="000000" w:themeColor="text1"/>
              </w:rPr>
            </w:pPr>
            <w:r w:rsidRPr="00FD54D7">
              <w:rPr>
                <w:rFonts w:ascii="Arial" w:hAnsi="Arial" w:cs="Arial"/>
                <w:color w:val="000000" w:themeColor="text1"/>
              </w:rPr>
              <w:t xml:space="preserve">The </w:t>
            </w:r>
            <w:r w:rsidR="007974F5" w:rsidRPr="00FD54D7">
              <w:rPr>
                <w:rFonts w:ascii="Arial" w:hAnsi="Arial" w:cs="Arial"/>
                <w:color w:val="000000" w:themeColor="text1"/>
              </w:rPr>
              <w:t xml:space="preserve">RSAC Minutes from </w:t>
            </w:r>
            <w:r w:rsidR="00205750">
              <w:rPr>
                <w:rFonts w:ascii="Arial" w:hAnsi="Arial" w:cs="Arial"/>
                <w:color w:val="000000" w:themeColor="text1"/>
              </w:rPr>
              <w:t>November</w:t>
            </w:r>
            <w:r w:rsidR="003F5F42" w:rsidRPr="00FD54D7">
              <w:rPr>
                <w:rFonts w:ascii="Arial" w:hAnsi="Arial" w:cs="Arial"/>
                <w:color w:val="000000" w:themeColor="text1"/>
              </w:rPr>
              <w:t xml:space="preserve"> 2024</w:t>
            </w:r>
            <w:r w:rsidR="007974F5" w:rsidRPr="00FD54D7">
              <w:rPr>
                <w:rFonts w:ascii="Arial" w:hAnsi="Arial" w:cs="Arial"/>
                <w:color w:val="000000" w:themeColor="text1"/>
              </w:rPr>
              <w:t xml:space="preserve"> </w:t>
            </w:r>
            <w:r w:rsidRPr="00FD54D7">
              <w:rPr>
                <w:rFonts w:ascii="Arial" w:hAnsi="Arial" w:cs="Arial"/>
                <w:color w:val="000000" w:themeColor="text1"/>
              </w:rPr>
              <w:t xml:space="preserve">were </w:t>
            </w:r>
            <w:r w:rsidR="007974F5" w:rsidRPr="00FD54D7">
              <w:rPr>
                <w:rFonts w:ascii="Arial" w:hAnsi="Arial" w:cs="Arial"/>
                <w:b/>
                <w:bCs/>
                <w:color w:val="000000" w:themeColor="text1"/>
              </w:rPr>
              <w:t>noted</w:t>
            </w:r>
            <w:r w:rsidR="007974F5" w:rsidRPr="00FD54D7">
              <w:rPr>
                <w:rFonts w:ascii="Arial" w:hAnsi="Arial" w:cs="Arial"/>
                <w:color w:val="000000" w:themeColor="text1"/>
              </w:rPr>
              <w:t xml:space="preserve">. </w:t>
            </w:r>
          </w:p>
        </w:tc>
      </w:tr>
      <w:tr w:rsidR="00F1698D" w14:paraId="006AF583" w14:textId="77777777" w:rsidTr="00DC208D">
        <w:tc>
          <w:tcPr>
            <w:tcW w:w="10632" w:type="dxa"/>
            <w:gridSpan w:val="4"/>
            <w:shd w:val="clear" w:color="auto" w:fill="A6A6A6" w:themeFill="background1" w:themeFillShade="A6"/>
            <w:vAlign w:val="center"/>
          </w:tcPr>
          <w:p w14:paraId="3F7180E7" w14:textId="77777777" w:rsidR="00964DD1" w:rsidRPr="00FD54D7" w:rsidRDefault="008B31FE" w:rsidP="008B31FE">
            <w:pPr>
              <w:tabs>
                <w:tab w:val="left" w:pos="841"/>
              </w:tabs>
              <w:spacing w:before="0" w:line="276" w:lineRule="auto"/>
              <w:rPr>
                <w:rFonts w:ascii="Arial" w:hAnsi="Arial" w:cs="Arial"/>
                <w:b/>
                <w:color w:val="FFFFFF"/>
              </w:rPr>
            </w:pPr>
            <w:r w:rsidRPr="00FD54D7">
              <w:rPr>
                <w:rFonts w:ascii="Arial" w:hAnsi="Arial" w:cs="Arial"/>
                <w:b/>
                <w:color w:val="FFFFFF"/>
              </w:rPr>
              <w:t xml:space="preserve">2.1 </w:t>
            </w:r>
            <w:r w:rsidR="009265C7">
              <w:rPr>
                <w:rFonts w:ascii="Arial" w:hAnsi="Arial" w:cs="Arial"/>
                <w:b/>
                <w:color w:val="FFFFFF"/>
              </w:rPr>
              <w:t>Road Safety Enforcement Allocation Model – Update Paper</w:t>
            </w:r>
          </w:p>
        </w:tc>
      </w:tr>
      <w:tr w:rsidR="00F1698D" w14:paraId="5A38E579" w14:textId="77777777" w:rsidTr="00DC208D">
        <w:trPr>
          <w:trHeight w:val="246"/>
        </w:trPr>
        <w:tc>
          <w:tcPr>
            <w:tcW w:w="10632" w:type="dxa"/>
            <w:gridSpan w:val="4"/>
            <w:vAlign w:val="center"/>
          </w:tcPr>
          <w:p w14:paraId="22596308" w14:textId="1E4089E3" w:rsidR="00E95ABB" w:rsidRPr="009D673B" w:rsidRDefault="008B31FE" w:rsidP="008B31FE">
            <w:pPr>
              <w:pStyle w:val="SC-Text"/>
              <w:spacing w:line="276" w:lineRule="auto"/>
              <w:rPr>
                <w:color w:val="262626" w:themeColor="text1" w:themeTint="D9"/>
                <w:lang w:eastAsia="en-AU"/>
              </w:rPr>
            </w:pPr>
            <w:r w:rsidRPr="00FD54D7">
              <w:t>The Sub-</w:t>
            </w:r>
            <w:r w:rsidR="00E22C88">
              <w:t>C</w:t>
            </w:r>
            <w:r w:rsidRPr="00FD54D7">
              <w:t xml:space="preserve">ommittee </w:t>
            </w:r>
            <w:r w:rsidR="00C219C4">
              <w:rPr>
                <w:b/>
                <w:bCs/>
              </w:rPr>
              <w:t>noted</w:t>
            </w:r>
            <w:r w:rsidR="00BC408E" w:rsidRPr="00FD54D7">
              <w:t xml:space="preserve"> </w:t>
            </w:r>
            <w:r w:rsidR="009D4674">
              <w:rPr>
                <w:color w:val="262626" w:themeColor="text1" w:themeTint="D9"/>
                <w:lang w:eastAsia="en-AU"/>
              </w:rPr>
              <w:t xml:space="preserve">the update paper including background &amp; context, problem statement and proposal of creating best practice </w:t>
            </w:r>
            <w:r w:rsidR="00A0148E">
              <w:rPr>
                <w:color w:val="262626" w:themeColor="text1" w:themeTint="D9"/>
                <w:lang w:eastAsia="en-AU"/>
              </w:rPr>
              <w:t xml:space="preserve">enforcement allocation </w:t>
            </w:r>
            <w:r w:rsidR="009D4674">
              <w:rPr>
                <w:color w:val="262626" w:themeColor="text1" w:themeTint="D9"/>
                <w:lang w:eastAsia="en-AU"/>
              </w:rPr>
              <w:t xml:space="preserve">guidelines. Next steps will be to review policies and guidelines, as a collaborative effort between Department of State Growth and Department of Police, Fire and Emergency Management. This will include setting of KPIs. </w:t>
            </w:r>
            <w:r w:rsidR="00E95ABB">
              <w:rPr>
                <w:color w:val="262626" w:themeColor="text1" w:themeTint="D9"/>
                <w:lang w:eastAsia="en-AU"/>
              </w:rPr>
              <w:t xml:space="preserve">It was requested that there </w:t>
            </w:r>
            <w:proofErr w:type="gramStart"/>
            <w:r w:rsidR="00E95ABB">
              <w:rPr>
                <w:color w:val="262626" w:themeColor="text1" w:themeTint="D9"/>
                <w:lang w:eastAsia="en-AU"/>
              </w:rPr>
              <w:t>are</w:t>
            </w:r>
            <w:proofErr w:type="gramEnd"/>
            <w:r w:rsidR="00E95ABB">
              <w:rPr>
                <w:color w:val="262626" w:themeColor="text1" w:themeTint="D9"/>
                <w:lang w:eastAsia="en-AU"/>
              </w:rPr>
              <w:t xml:space="preserve"> more frequent reporting of infringement notices issued from the ATE program.</w:t>
            </w:r>
          </w:p>
        </w:tc>
      </w:tr>
      <w:tr w:rsidR="00E95ABB" w14:paraId="3420F4EE" w14:textId="77777777" w:rsidTr="003737C0">
        <w:trPr>
          <w:trHeight w:val="458"/>
        </w:trPr>
        <w:tc>
          <w:tcPr>
            <w:tcW w:w="5529" w:type="dxa"/>
            <w:tcBorders>
              <w:top w:val="nil"/>
              <w:left w:val="single" w:sz="4" w:space="0" w:color="auto"/>
              <w:right w:val="single" w:sz="4" w:space="0" w:color="auto"/>
            </w:tcBorders>
            <w:shd w:val="clear" w:color="auto" w:fill="D9D9D9" w:themeFill="background1" w:themeFillShade="D9"/>
            <w:vAlign w:val="center"/>
          </w:tcPr>
          <w:p w14:paraId="7A295621" w14:textId="77777777" w:rsidR="00E95ABB" w:rsidRPr="006350C8" w:rsidRDefault="00E95ABB" w:rsidP="003737C0">
            <w:pPr>
              <w:pStyle w:val="SC-Text"/>
              <w:spacing w:line="276" w:lineRule="auto"/>
              <w:rPr>
                <w:b/>
                <w:bCs/>
              </w:rPr>
            </w:pPr>
            <w:r w:rsidRPr="006350C8">
              <w:rPr>
                <w:b/>
                <w:bCs/>
              </w:rPr>
              <w:t>Decisions/Actions</w:t>
            </w:r>
          </w:p>
        </w:tc>
        <w:tc>
          <w:tcPr>
            <w:tcW w:w="2268" w:type="dxa"/>
            <w:gridSpan w:val="2"/>
            <w:tcBorders>
              <w:top w:val="nil"/>
              <w:left w:val="single" w:sz="4" w:space="0" w:color="auto"/>
              <w:right w:val="single" w:sz="4" w:space="0" w:color="auto"/>
            </w:tcBorders>
            <w:shd w:val="clear" w:color="auto" w:fill="D9D9D9" w:themeFill="background1" w:themeFillShade="D9"/>
            <w:vAlign w:val="center"/>
          </w:tcPr>
          <w:p w14:paraId="1EDA1F42" w14:textId="77777777" w:rsidR="00E95ABB" w:rsidRPr="006350C8" w:rsidRDefault="00E95ABB" w:rsidP="003737C0">
            <w:pPr>
              <w:pStyle w:val="SC-Text"/>
              <w:spacing w:line="276" w:lineRule="auto"/>
              <w:rPr>
                <w:b/>
                <w:bCs/>
              </w:rPr>
            </w:pPr>
            <w:r w:rsidRPr="006350C8">
              <w:rPr>
                <w:b/>
                <w:bCs/>
              </w:rPr>
              <w:t>Responsibility</w:t>
            </w:r>
          </w:p>
        </w:tc>
        <w:tc>
          <w:tcPr>
            <w:tcW w:w="2835" w:type="dxa"/>
            <w:tcBorders>
              <w:top w:val="nil"/>
              <w:left w:val="single" w:sz="4" w:space="0" w:color="auto"/>
              <w:right w:val="single" w:sz="4" w:space="0" w:color="auto"/>
            </w:tcBorders>
            <w:shd w:val="clear" w:color="auto" w:fill="D9D9D9" w:themeFill="background1" w:themeFillShade="D9"/>
            <w:vAlign w:val="center"/>
          </w:tcPr>
          <w:p w14:paraId="30EDF6C7" w14:textId="77777777" w:rsidR="00E95ABB" w:rsidRPr="006350C8" w:rsidRDefault="00E95ABB" w:rsidP="003737C0">
            <w:pPr>
              <w:pStyle w:val="SC-Text"/>
              <w:spacing w:line="276" w:lineRule="auto"/>
              <w:rPr>
                <w:b/>
                <w:bCs/>
              </w:rPr>
            </w:pPr>
            <w:r w:rsidRPr="006350C8">
              <w:rPr>
                <w:b/>
                <w:bCs/>
              </w:rPr>
              <w:t>Due Date</w:t>
            </w:r>
          </w:p>
        </w:tc>
      </w:tr>
      <w:tr w:rsidR="00E95ABB" w14:paraId="2BD8ECD9" w14:textId="77777777" w:rsidTr="003737C0">
        <w:trPr>
          <w:trHeight w:val="457"/>
        </w:trPr>
        <w:tc>
          <w:tcPr>
            <w:tcW w:w="5529" w:type="dxa"/>
            <w:tcBorders>
              <w:top w:val="nil"/>
              <w:left w:val="single" w:sz="4" w:space="0" w:color="auto"/>
              <w:right w:val="single" w:sz="4" w:space="0" w:color="auto"/>
            </w:tcBorders>
            <w:vAlign w:val="center"/>
          </w:tcPr>
          <w:p w14:paraId="6F61109F" w14:textId="4CFDC9C8" w:rsidR="00E95ABB" w:rsidRPr="00FD54D7" w:rsidRDefault="00E95ABB" w:rsidP="003737C0">
            <w:pPr>
              <w:pStyle w:val="SC-Text"/>
              <w:spacing w:line="276" w:lineRule="auto"/>
            </w:pPr>
            <w:r>
              <w:rPr>
                <w:color w:val="262626" w:themeColor="text1" w:themeTint="D9"/>
                <w:lang w:eastAsia="en-AU"/>
              </w:rPr>
              <w:t>More frequent reporting of infringement notices issued from the ATE program</w:t>
            </w:r>
          </w:p>
        </w:tc>
        <w:tc>
          <w:tcPr>
            <w:tcW w:w="2268" w:type="dxa"/>
            <w:gridSpan w:val="2"/>
            <w:tcBorders>
              <w:top w:val="nil"/>
              <w:left w:val="single" w:sz="4" w:space="0" w:color="auto"/>
              <w:right w:val="single" w:sz="4" w:space="0" w:color="auto"/>
            </w:tcBorders>
            <w:vAlign w:val="center"/>
          </w:tcPr>
          <w:p w14:paraId="79C78C82" w14:textId="77777777" w:rsidR="00E95ABB" w:rsidRPr="00FD54D7" w:rsidRDefault="00E95ABB" w:rsidP="003737C0">
            <w:pPr>
              <w:pStyle w:val="SC-Text"/>
              <w:spacing w:line="276" w:lineRule="auto"/>
            </w:pPr>
            <w:r>
              <w:t>State Growth</w:t>
            </w:r>
          </w:p>
        </w:tc>
        <w:tc>
          <w:tcPr>
            <w:tcW w:w="2835" w:type="dxa"/>
            <w:tcBorders>
              <w:top w:val="nil"/>
              <w:left w:val="single" w:sz="4" w:space="0" w:color="auto"/>
              <w:right w:val="single" w:sz="4" w:space="0" w:color="auto"/>
            </w:tcBorders>
            <w:vAlign w:val="center"/>
          </w:tcPr>
          <w:p w14:paraId="77665507" w14:textId="1898EABB" w:rsidR="00E95ABB" w:rsidRPr="00FD54D7" w:rsidRDefault="00E95ABB" w:rsidP="003737C0">
            <w:pPr>
              <w:pStyle w:val="SC-Text"/>
              <w:spacing w:line="276" w:lineRule="auto"/>
            </w:pPr>
            <w:r>
              <w:t>2025</w:t>
            </w:r>
          </w:p>
        </w:tc>
      </w:tr>
      <w:tr w:rsidR="00F1698D" w14:paraId="4577A11F" w14:textId="77777777" w:rsidTr="00DC208D">
        <w:tc>
          <w:tcPr>
            <w:tcW w:w="10632" w:type="dxa"/>
            <w:gridSpan w:val="4"/>
            <w:shd w:val="clear" w:color="auto" w:fill="A6A6A6" w:themeFill="background1" w:themeFillShade="A6"/>
            <w:vAlign w:val="center"/>
          </w:tcPr>
          <w:p w14:paraId="53C847CF" w14:textId="6731D32F" w:rsidR="0034637E" w:rsidRPr="00FD54D7" w:rsidRDefault="008B31FE" w:rsidP="008B31FE">
            <w:pPr>
              <w:spacing w:before="0" w:line="276" w:lineRule="auto"/>
              <w:rPr>
                <w:rFonts w:ascii="Arial" w:hAnsi="Arial" w:cs="Arial"/>
                <w:color w:val="auto"/>
              </w:rPr>
            </w:pPr>
            <w:r w:rsidRPr="00FD54D7">
              <w:rPr>
                <w:rFonts w:ascii="Arial" w:hAnsi="Arial" w:cs="Arial"/>
                <w:b/>
                <w:color w:val="FFFFFF"/>
              </w:rPr>
              <w:t xml:space="preserve">2.2 </w:t>
            </w:r>
            <w:r w:rsidR="00E1007D">
              <w:rPr>
                <w:rFonts w:ascii="Arial" w:hAnsi="Arial" w:cs="Arial"/>
                <w:b/>
                <w:color w:val="FFFFFF"/>
              </w:rPr>
              <w:t>Annual Survey</w:t>
            </w:r>
          </w:p>
        </w:tc>
      </w:tr>
      <w:tr w:rsidR="00F1698D" w14:paraId="060D37BE" w14:textId="77777777" w:rsidTr="004C012E">
        <w:tc>
          <w:tcPr>
            <w:tcW w:w="10632" w:type="dxa"/>
            <w:gridSpan w:val="4"/>
            <w:vAlign w:val="center"/>
          </w:tcPr>
          <w:p w14:paraId="196D02B2" w14:textId="68A9F67E" w:rsidR="0034637E" w:rsidRPr="00FD54D7" w:rsidRDefault="008B31FE" w:rsidP="008B31FE">
            <w:pPr>
              <w:spacing w:before="0" w:line="276" w:lineRule="auto"/>
              <w:rPr>
                <w:rFonts w:ascii="Arial" w:hAnsi="Arial" w:cs="Arial"/>
              </w:rPr>
            </w:pPr>
            <w:r w:rsidRPr="00FD54D7">
              <w:rPr>
                <w:rFonts w:ascii="Arial" w:hAnsi="Arial" w:cs="Arial"/>
              </w:rPr>
              <w:t xml:space="preserve">The Sub-Committee </w:t>
            </w:r>
            <w:r w:rsidR="00D74183" w:rsidRPr="00D74183">
              <w:rPr>
                <w:rFonts w:ascii="Arial" w:hAnsi="Arial" w:cs="Arial"/>
                <w:b/>
                <w:bCs/>
                <w:color w:val="262626" w:themeColor="text1" w:themeTint="D9"/>
                <w:lang w:eastAsia="en-AU"/>
              </w:rPr>
              <w:t>noted</w:t>
            </w:r>
            <w:r w:rsidR="00D74183">
              <w:rPr>
                <w:rFonts w:ascii="Arial" w:hAnsi="Arial" w:cs="Arial"/>
                <w:color w:val="262626" w:themeColor="text1" w:themeTint="D9"/>
                <w:lang w:eastAsia="en-AU"/>
              </w:rPr>
              <w:t xml:space="preserve"> the presentation covering the demographic segments that were identified in the 2024 Annual Survey, plus what the community wants to see happen in the road safety space. It was noted that self-responsibility is the main influence on culturally ingrained driving action. There was discussion around driver education, driving habits and the effectiveness of road treatments to minimise trauma from risky behaviours.</w:t>
            </w:r>
          </w:p>
        </w:tc>
      </w:tr>
      <w:tr w:rsidR="00F1698D" w14:paraId="1DEC09F4" w14:textId="77777777" w:rsidTr="00DC208D">
        <w:tc>
          <w:tcPr>
            <w:tcW w:w="10632" w:type="dxa"/>
            <w:gridSpan w:val="4"/>
            <w:shd w:val="clear" w:color="auto" w:fill="A6A6A6" w:themeFill="background1" w:themeFillShade="A6"/>
            <w:vAlign w:val="center"/>
          </w:tcPr>
          <w:p w14:paraId="442015AB" w14:textId="3E1662EB" w:rsidR="0034637E" w:rsidRPr="00FD54D7" w:rsidRDefault="008B31FE" w:rsidP="008B31FE">
            <w:pPr>
              <w:spacing w:before="0" w:line="276" w:lineRule="auto"/>
              <w:rPr>
                <w:rFonts w:ascii="Arial" w:hAnsi="Arial" w:cs="Arial"/>
                <w:b/>
                <w:color w:val="auto"/>
              </w:rPr>
            </w:pPr>
            <w:r w:rsidRPr="00FD54D7">
              <w:rPr>
                <w:rFonts w:ascii="Arial" w:hAnsi="Arial" w:cs="Arial"/>
                <w:b/>
                <w:color w:val="FFFFFF"/>
              </w:rPr>
              <w:t xml:space="preserve">2.3 </w:t>
            </w:r>
            <w:r w:rsidR="0020760B">
              <w:rPr>
                <w:rFonts w:ascii="Arial" w:hAnsi="Arial" w:cs="Arial"/>
                <w:b/>
                <w:color w:val="FFFFFF"/>
              </w:rPr>
              <w:t>CASR Review</w:t>
            </w:r>
            <w:r w:rsidR="00A91240" w:rsidRPr="00FD54D7">
              <w:rPr>
                <w:rFonts w:ascii="Arial" w:hAnsi="Arial" w:cs="Arial"/>
                <w:b/>
                <w:color w:val="FFFFFF"/>
              </w:rPr>
              <w:t xml:space="preserve"> </w:t>
            </w:r>
          </w:p>
        </w:tc>
      </w:tr>
      <w:tr w:rsidR="00F1698D" w14:paraId="473770D7" w14:textId="77777777" w:rsidTr="004C012E">
        <w:tc>
          <w:tcPr>
            <w:tcW w:w="10632" w:type="dxa"/>
            <w:gridSpan w:val="4"/>
            <w:tcBorders>
              <w:top w:val="nil"/>
              <w:left w:val="single" w:sz="4" w:space="0" w:color="auto"/>
              <w:bottom w:val="single" w:sz="4" w:space="0" w:color="auto"/>
              <w:right w:val="single" w:sz="4" w:space="0" w:color="auto"/>
            </w:tcBorders>
            <w:vAlign w:val="center"/>
          </w:tcPr>
          <w:p w14:paraId="03469E66" w14:textId="50D3771B" w:rsidR="0034637E" w:rsidRPr="00FD54D7" w:rsidRDefault="008B31FE" w:rsidP="009D673B">
            <w:pPr>
              <w:spacing w:before="40" w:after="40"/>
            </w:pPr>
            <w:r w:rsidRPr="001B0BBF">
              <w:rPr>
                <w:rFonts w:ascii="Arial" w:hAnsi="Arial" w:cs="Arial"/>
              </w:rPr>
              <w:t xml:space="preserve">The Sub-Committee </w:t>
            </w:r>
            <w:r w:rsidRPr="001B0BBF">
              <w:rPr>
                <w:rFonts w:ascii="Arial" w:hAnsi="Arial" w:cs="Arial"/>
                <w:b/>
                <w:bCs/>
              </w:rPr>
              <w:t>noted</w:t>
            </w:r>
            <w:r w:rsidRPr="00FD54D7">
              <w:t xml:space="preserve"> </w:t>
            </w:r>
            <w:r w:rsidR="0020760B">
              <w:rPr>
                <w:rFonts w:ascii="Arial" w:hAnsi="Arial" w:cs="Arial"/>
                <w:color w:val="262626" w:themeColor="text1" w:themeTint="D9"/>
                <w:lang w:eastAsia="en-AU"/>
              </w:rPr>
              <w:t xml:space="preserve">the overall funding from </w:t>
            </w:r>
            <w:r w:rsidR="00A0148E">
              <w:rPr>
                <w:rFonts w:ascii="Arial" w:hAnsi="Arial" w:cs="Arial"/>
                <w:color w:val="262626" w:themeColor="text1" w:themeTint="D9"/>
                <w:lang w:eastAsia="en-AU"/>
              </w:rPr>
              <w:t xml:space="preserve">the </w:t>
            </w:r>
            <w:r w:rsidR="0020760B">
              <w:rPr>
                <w:rFonts w:ascii="Arial" w:hAnsi="Arial" w:cs="Arial"/>
                <w:color w:val="262626" w:themeColor="text1" w:themeTint="D9"/>
                <w:lang w:eastAsia="en-AU"/>
              </w:rPr>
              <w:t xml:space="preserve">MAIB has been increased for Public Education and Enforcement programs. This is to account for inflation and additional resources. </w:t>
            </w:r>
          </w:p>
        </w:tc>
      </w:tr>
      <w:tr w:rsidR="00F1698D" w14:paraId="45EB82F8" w14:textId="77777777" w:rsidTr="00DC208D">
        <w:trPr>
          <w:trHeight w:val="397"/>
        </w:trPr>
        <w:tc>
          <w:tcPr>
            <w:tcW w:w="10632" w:type="dxa"/>
            <w:gridSpan w:val="4"/>
            <w:shd w:val="clear" w:color="auto" w:fill="A6A6A6"/>
            <w:vAlign w:val="center"/>
          </w:tcPr>
          <w:p w14:paraId="73956909" w14:textId="5DECD3B6" w:rsidR="00061E34" w:rsidRPr="00FD54D7" w:rsidRDefault="008B31FE" w:rsidP="008B31FE">
            <w:pPr>
              <w:spacing w:before="0" w:line="276" w:lineRule="auto"/>
              <w:rPr>
                <w:rFonts w:ascii="Arial" w:hAnsi="Arial" w:cs="Arial"/>
                <w:b/>
                <w:color w:val="auto"/>
              </w:rPr>
            </w:pPr>
            <w:r w:rsidRPr="00FD54D7">
              <w:rPr>
                <w:rFonts w:ascii="Arial" w:hAnsi="Arial" w:cs="Arial"/>
                <w:b/>
                <w:color w:val="FFFFFF"/>
              </w:rPr>
              <w:lastRenderedPageBreak/>
              <w:t xml:space="preserve">2.4 </w:t>
            </w:r>
            <w:r w:rsidR="0020760B">
              <w:rPr>
                <w:rFonts w:ascii="Arial" w:hAnsi="Arial" w:cs="Arial"/>
                <w:b/>
                <w:color w:val="FFFFFF"/>
              </w:rPr>
              <w:t>Drive to the Conditions</w:t>
            </w:r>
          </w:p>
        </w:tc>
      </w:tr>
      <w:tr w:rsidR="00F1698D" w14:paraId="29E4E031" w14:textId="77777777" w:rsidTr="00DC208D">
        <w:trPr>
          <w:trHeight w:val="464"/>
        </w:trPr>
        <w:tc>
          <w:tcPr>
            <w:tcW w:w="10632" w:type="dxa"/>
            <w:gridSpan w:val="4"/>
            <w:shd w:val="clear" w:color="auto" w:fill="auto"/>
            <w:vAlign w:val="center"/>
          </w:tcPr>
          <w:p w14:paraId="770C31F1" w14:textId="321E1FA7" w:rsidR="00061E34" w:rsidRPr="00FD54D7" w:rsidRDefault="008B31FE" w:rsidP="008B31FE">
            <w:pPr>
              <w:pStyle w:val="SC-Text"/>
              <w:spacing w:line="276" w:lineRule="auto"/>
            </w:pPr>
            <w:r w:rsidRPr="00FD54D7">
              <w:t>The Sub-</w:t>
            </w:r>
            <w:r w:rsidR="00E22C88">
              <w:t>C</w:t>
            </w:r>
            <w:r w:rsidRPr="00FD54D7">
              <w:t xml:space="preserve">ommittee </w:t>
            </w:r>
            <w:r w:rsidRPr="00FD54D7">
              <w:rPr>
                <w:b/>
                <w:bCs/>
              </w:rPr>
              <w:t xml:space="preserve">noted </w:t>
            </w:r>
            <w:r w:rsidR="005A1349">
              <w:rPr>
                <w:color w:val="262626" w:themeColor="text1" w:themeTint="D9"/>
                <w:lang w:eastAsia="en-AU"/>
              </w:rPr>
              <w:t>that work is underway</w:t>
            </w:r>
            <w:r w:rsidR="00BC2454">
              <w:rPr>
                <w:color w:val="262626" w:themeColor="text1" w:themeTint="D9"/>
                <w:lang w:eastAsia="en-AU"/>
              </w:rPr>
              <w:t xml:space="preserve"> on a new</w:t>
            </w:r>
            <w:r w:rsidR="005A1349" w:rsidRPr="001B0BBF">
              <w:rPr>
                <w:i/>
                <w:iCs/>
                <w:color w:val="262626" w:themeColor="text1" w:themeTint="D9"/>
                <w:lang w:eastAsia="en-AU"/>
              </w:rPr>
              <w:t xml:space="preserve"> Drive to the Conditions</w:t>
            </w:r>
            <w:r w:rsidR="00BC2454">
              <w:rPr>
                <w:color w:val="262626" w:themeColor="text1" w:themeTint="D9"/>
                <w:lang w:eastAsia="en-AU"/>
              </w:rPr>
              <w:t xml:space="preserve"> campaign</w:t>
            </w:r>
            <w:r w:rsidR="005A1349">
              <w:rPr>
                <w:color w:val="262626" w:themeColor="text1" w:themeTint="D9"/>
                <w:lang w:eastAsia="en-AU"/>
              </w:rPr>
              <w:t>. It is expected to launch in late May 2025, which will tie the campaign in with winter. Future committee meetings will have further updates on campaign progress, as it is still in the early stages of strategic planning.</w:t>
            </w:r>
          </w:p>
        </w:tc>
      </w:tr>
      <w:tr w:rsidR="00F1698D" w14:paraId="66FCFA7C" w14:textId="77777777" w:rsidTr="00DC208D">
        <w:trPr>
          <w:trHeight w:val="464"/>
        </w:trPr>
        <w:tc>
          <w:tcPr>
            <w:tcW w:w="10632" w:type="dxa"/>
            <w:gridSpan w:val="4"/>
            <w:shd w:val="clear" w:color="auto" w:fill="A6A6A6" w:themeFill="background1" w:themeFillShade="A6"/>
            <w:vAlign w:val="center"/>
          </w:tcPr>
          <w:p w14:paraId="7B898D41" w14:textId="4353DC61" w:rsidR="00061E34" w:rsidRPr="00FD54D7" w:rsidRDefault="008B31FE" w:rsidP="008B31FE">
            <w:pPr>
              <w:spacing w:before="0" w:line="276" w:lineRule="auto"/>
              <w:rPr>
                <w:rFonts w:ascii="Arial" w:hAnsi="Arial" w:cs="Arial"/>
                <w:color w:val="auto"/>
              </w:rPr>
            </w:pPr>
            <w:r w:rsidRPr="00FD54D7">
              <w:rPr>
                <w:rFonts w:ascii="Arial" w:hAnsi="Arial" w:cs="Arial"/>
                <w:b/>
                <w:color w:val="FFFFFF"/>
              </w:rPr>
              <w:t xml:space="preserve">2.5 </w:t>
            </w:r>
            <w:r w:rsidR="005A1349">
              <w:rPr>
                <w:rFonts w:ascii="Arial" w:hAnsi="Arial" w:cs="Arial"/>
                <w:b/>
                <w:color w:val="FFFFFF"/>
              </w:rPr>
              <w:t>2024 Crash Statistics</w:t>
            </w:r>
          </w:p>
        </w:tc>
      </w:tr>
      <w:tr w:rsidR="00F1698D" w14:paraId="4B13E89D" w14:textId="77777777" w:rsidTr="00DC208D">
        <w:trPr>
          <w:trHeight w:val="464"/>
        </w:trPr>
        <w:tc>
          <w:tcPr>
            <w:tcW w:w="10632" w:type="dxa"/>
            <w:gridSpan w:val="4"/>
            <w:shd w:val="clear" w:color="auto" w:fill="auto"/>
            <w:vAlign w:val="center"/>
          </w:tcPr>
          <w:p w14:paraId="12225B44" w14:textId="26202D6D" w:rsidR="00061E34" w:rsidRPr="00FD54D7" w:rsidRDefault="008B31FE" w:rsidP="008B31FE">
            <w:pPr>
              <w:pStyle w:val="SC-Text"/>
              <w:spacing w:line="276" w:lineRule="auto"/>
            </w:pPr>
            <w:r w:rsidRPr="00FD54D7">
              <w:t>The Sub-</w:t>
            </w:r>
            <w:r w:rsidR="00E22C88">
              <w:t>C</w:t>
            </w:r>
            <w:r w:rsidRPr="00FD54D7">
              <w:t xml:space="preserve">ommittee </w:t>
            </w:r>
            <w:r w:rsidRPr="00FD54D7">
              <w:rPr>
                <w:b/>
                <w:bCs/>
              </w:rPr>
              <w:t>noted</w:t>
            </w:r>
            <w:r w:rsidRPr="00FD54D7">
              <w:t xml:space="preserve"> </w:t>
            </w:r>
            <w:r w:rsidR="004A04DF">
              <w:rPr>
                <w:color w:val="262626" w:themeColor="text1" w:themeTint="D9"/>
                <w:lang w:eastAsia="en-AU"/>
              </w:rPr>
              <w:t>a</w:t>
            </w:r>
            <w:r w:rsidR="00E95ABB">
              <w:rPr>
                <w:color w:val="262626" w:themeColor="text1" w:themeTint="D9"/>
                <w:lang w:eastAsia="en-AU"/>
              </w:rPr>
              <w:t xml:space="preserve">n </w:t>
            </w:r>
            <w:r w:rsidR="004A04DF">
              <w:rPr>
                <w:color w:val="262626" w:themeColor="text1" w:themeTint="D9"/>
                <w:lang w:eastAsia="en-AU"/>
              </w:rPr>
              <w:t xml:space="preserve">overview of the 2024 crash stats. </w:t>
            </w:r>
            <w:r w:rsidR="00BC2454">
              <w:rPr>
                <w:color w:val="262626" w:themeColor="text1" w:themeTint="D9"/>
                <w:lang w:eastAsia="en-AU"/>
              </w:rPr>
              <w:t xml:space="preserve">The </w:t>
            </w:r>
            <w:r w:rsidR="001B0BBF">
              <w:rPr>
                <w:color w:val="262626" w:themeColor="text1" w:themeTint="D9"/>
                <w:lang w:eastAsia="en-AU"/>
              </w:rPr>
              <w:t>f</w:t>
            </w:r>
            <w:r w:rsidR="004A04DF">
              <w:rPr>
                <w:color w:val="262626" w:themeColor="text1" w:themeTint="D9"/>
                <w:lang w:eastAsia="en-AU"/>
              </w:rPr>
              <w:t>ull report will be made at the following RSAC meeting on 25</w:t>
            </w:r>
            <w:r w:rsidR="004A04DF" w:rsidRPr="00125501">
              <w:rPr>
                <w:color w:val="262626" w:themeColor="text1" w:themeTint="D9"/>
                <w:vertAlign w:val="superscript"/>
                <w:lang w:eastAsia="en-AU"/>
              </w:rPr>
              <w:t>th</w:t>
            </w:r>
            <w:r w:rsidR="004A04DF">
              <w:rPr>
                <w:color w:val="262626" w:themeColor="text1" w:themeTint="D9"/>
                <w:lang w:eastAsia="en-AU"/>
              </w:rPr>
              <w:t xml:space="preserve"> March 2025. </w:t>
            </w:r>
          </w:p>
        </w:tc>
      </w:tr>
      <w:tr w:rsidR="00F1698D" w14:paraId="1B911F69" w14:textId="77777777" w:rsidTr="00E3199E">
        <w:trPr>
          <w:trHeight w:val="464"/>
        </w:trPr>
        <w:tc>
          <w:tcPr>
            <w:tcW w:w="10632" w:type="dxa"/>
            <w:gridSpan w:val="4"/>
            <w:shd w:val="clear" w:color="auto" w:fill="A6A6A6" w:themeFill="background1" w:themeFillShade="A6"/>
            <w:vAlign w:val="center"/>
          </w:tcPr>
          <w:p w14:paraId="55CFAF9E" w14:textId="4DCD1279" w:rsidR="00E3199E" w:rsidRPr="00FD54D7" w:rsidRDefault="008B31FE" w:rsidP="008B31FE">
            <w:pPr>
              <w:pStyle w:val="SC-Text"/>
              <w:spacing w:line="276" w:lineRule="auto"/>
            </w:pPr>
            <w:r w:rsidRPr="006350C8">
              <w:rPr>
                <w:b/>
                <w:color w:val="FFFFFF"/>
                <w:szCs w:val="22"/>
              </w:rPr>
              <w:t xml:space="preserve">2.6 </w:t>
            </w:r>
            <w:r w:rsidR="004A04DF">
              <w:rPr>
                <w:b/>
                <w:color w:val="FFFFFF"/>
                <w:szCs w:val="22"/>
              </w:rPr>
              <w:t>National Road Safety Week Update</w:t>
            </w:r>
          </w:p>
        </w:tc>
      </w:tr>
      <w:tr w:rsidR="00F1698D" w14:paraId="189EBA3A" w14:textId="77777777" w:rsidTr="00DC208D">
        <w:trPr>
          <w:trHeight w:val="464"/>
        </w:trPr>
        <w:tc>
          <w:tcPr>
            <w:tcW w:w="10632" w:type="dxa"/>
            <w:gridSpan w:val="4"/>
            <w:shd w:val="clear" w:color="auto" w:fill="auto"/>
            <w:vAlign w:val="center"/>
          </w:tcPr>
          <w:p w14:paraId="296EBEE9" w14:textId="6FC64E41" w:rsidR="00E3199E" w:rsidRPr="00FD54D7" w:rsidRDefault="008B31FE" w:rsidP="008B31FE">
            <w:pPr>
              <w:pStyle w:val="SC-Text"/>
              <w:spacing w:line="276" w:lineRule="auto"/>
            </w:pPr>
            <w:r w:rsidRPr="00FD54D7">
              <w:t>The Sub-</w:t>
            </w:r>
            <w:r w:rsidR="00E22C88">
              <w:t>C</w:t>
            </w:r>
            <w:r w:rsidRPr="00FD54D7">
              <w:t xml:space="preserve">ommittee </w:t>
            </w:r>
            <w:r w:rsidRPr="00FD54D7">
              <w:rPr>
                <w:b/>
                <w:bCs/>
              </w:rPr>
              <w:t>noted</w:t>
            </w:r>
            <w:r w:rsidRPr="00FD54D7">
              <w:t xml:space="preserve"> </w:t>
            </w:r>
            <w:r w:rsidR="0075026C">
              <w:rPr>
                <w:color w:val="262626" w:themeColor="text1" w:themeTint="D9"/>
                <w:lang w:eastAsia="en-AU"/>
              </w:rPr>
              <w:t>the update that was provided by the Road Safety branch on planning progress for National Road Safety Week in 2025. There will be an enhanced focus on community events and engagement. The NWFL will be hosting all Under 18s Real Mates Colts league games in Penguin as a Road Safety Round.</w:t>
            </w:r>
          </w:p>
        </w:tc>
      </w:tr>
      <w:tr w:rsidR="00F1698D" w14:paraId="6AD351F5" w14:textId="77777777" w:rsidTr="002F7048">
        <w:trPr>
          <w:trHeight w:val="464"/>
        </w:trPr>
        <w:tc>
          <w:tcPr>
            <w:tcW w:w="10632" w:type="dxa"/>
            <w:gridSpan w:val="4"/>
            <w:shd w:val="clear" w:color="auto" w:fill="A6A6A6" w:themeFill="background1" w:themeFillShade="A6"/>
            <w:vAlign w:val="center"/>
          </w:tcPr>
          <w:p w14:paraId="1C5B04C9" w14:textId="6FE4991B" w:rsidR="002F7048" w:rsidRPr="00FD54D7" w:rsidRDefault="008B31FE" w:rsidP="008B31FE">
            <w:pPr>
              <w:pStyle w:val="SC-Text"/>
              <w:spacing w:line="276" w:lineRule="auto"/>
            </w:pPr>
            <w:r w:rsidRPr="006350C8">
              <w:rPr>
                <w:b/>
                <w:color w:val="FFFFFF"/>
                <w:szCs w:val="22"/>
              </w:rPr>
              <w:t>2.</w:t>
            </w:r>
            <w:r w:rsidR="00307FFD" w:rsidRPr="006350C8">
              <w:rPr>
                <w:b/>
                <w:color w:val="FFFFFF"/>
                <w:szCs w:val="22"/>
              </w:rPr>
              <w:t xml:space="preserve">7 </w:t>
            </w:r>
            <w:r w:rsidR="0075026C">
              <w:rPr>
                <w:b/>
                <w:color w:val="FFFFFF"/>
                <w:szCs w:val="22"/>
              </w:rPr>
              <w:t>Terms of Reference</w:t>
            </w:r>
          </w:p>
        </w:tc>
      </w:tr>
      <w:tr w:rsidR="00F1698D" w14:paraId="2C98F2F0" w14:textId="77777777" w:rsidTr="00DC208D">
        <w:trPr>
          <w:trHeight w:val="464"/>
        </w:trPr>
        <w:tc>
          <w:tcPr>
            <w:tcW w:w="10632" w:type="dxa"/>
            <w:gridSpan w:val="4"/>
            <w:shd w:val="clear" w:color="auto" w:fill="auto"/>
            <w:vAlign w:val="center"/>
          </w:tcPr>
          <w:p w14:paraId="47FC1406" w14:textId="0C0D58EE" w:rsidR="002F7048" w:rsidRPr="00FD54D7" w:rsidRDefault="008B31FE" w:rsidP="008B31FE">
            <w:pPr>
              <w:pStyle w:val="SC-Text"/>
              <w:spacing w:line="276" w:lineRule="auto"/>
            </w:pPr>
            <w:r w:rsidRPr="00FD54D7">
              <w:t>The Sub-</w:t>
            </w:r>
            <w:r w:rsidR="00E22C88">
              <w:t>C</w:t>
            </w:r>
            <w:r w:rsidRPr="00FD54D7">
              <w:t xml:space="preserve">ommittee </w:t>
            </w:r>
            <w:r w:rsidRPr="00FD54D7">
              <w:rPr>
                <w:b/>
                <w:bCs/>
              </w:rPr>
              <w:t>noted</w:t>
            </w:r>
            <w:r w:rsidRPr="00FD54D7">
              <w:t xml:space="preserve"> </w:t>
            </w:r>
            <w:r w:rsidR="00456725">
              <w:rPr>
                <w:color w:val="262626" w:themeColor="text1" w:themeTint="D9"/>
                <w:lang w:eastAsia="en-AU"/>
              </w:rPr>
              <w:t>the Terms of Reference as a useful reminder to the group as to individual roles and responsibilities.</w:t>
            </w:r>
          </w:p>
        </w:tc>
      </w:tr>
      <w:tr w:rsidR="00F1698D" w14:paraId="0C55D9E9" w14:textId="77777777" w:rsidTr="00DC208D">
        <w:trPr>
          <w:trHeight w:val="397"/>
        </w:trPr>
        <w:tc>
          <w:tcPr>
            <w:tcW w:w="10632" w:type="dxa"/>
            <w:gridSpan w:val="4"/>
            <w:shd w:val="clear" w:color="auto" w:fill="A6A6A6"/>
            <w:vAlign w:val="center"/>
          </w:tcPr>
          <w:p w14:paraId="7F0F62FF" w14:textId="77777777" w:rsidR="00E22C88" w:rsidRPr="00FD54D7" w:rsidRDefault="008B31FE" w:rsidP="008B31FE">
            <w:pPr>
              <w:spacing w:before="0" w:line="276" w:lineRule="auto"/>
              <w:rPr>
                <w:rFonts w:ascii="Arial" w:hAnsi="Arial" w:cs="Arial"/>
                <w:b/>
                <w:color w:val="auto"/>
              </w:rPr>
            </w:pPr>
            <w:r w:rsidRPr="00FD54D7">
              <w:rPr>
                <w:rFonts w:ascii="Arial" w:hAnsi="Arial" w:cs="Arial"/>
                <w:b/>
                <w:color w:val="FFFFFF"/>
              </w:rPr>
              <w:t>3.1 Correspondence</w:t>
            </w:r>
          </w:p>
        </w:tc>
      </w:tr>
      <w:tr w:rsidR="00F1698D" w14:paraId="03154D75" w14:textId="77777777" w:rsidTr="00DC208D">
        <w:trPr>
          <w:trHeight w:val="397"/>
        </w:trPr>
        <w:tc>
          <w:tcPr>
            <w:tcW w:w="10632" w:type="dxa"/>
            <w:gridSpan w:val="4"/>
            <w:shd w:val="clear" w:color="auto" w:fill="auto"/>
            <w:vAlign w:val="center"/>
          </w:tcPr>
          <w:p w14:paraId="54956A21" w14:textId="77777777" w:rsidR="00E22C88" w:rsidRPr="00FD54D7" w:rsidRDefault="008B31FE" w:rsidP="008B31FE">
            <w:pPr>
              <w:pStyle w:val="SC-Text"/>
              <w:spacing w:line="276" w:lineRule="auto"/>
            </w:pPr>
            <w:r w:rsidRPr="00FD54D7">
              <w:t xml:space="preserve">The correspondence report was </w:t>
            </w:r>
            <w:r w:rsidRPr="00FD54D7">
              <w:rPr>
                <w:b/>
              </w:rPr>
              <w:t>noted</w:t>
            </w:r>
            <w:r w:rsidRPr="00FD54D7">
              <w:t xml:space="preserve">. </w:t>
            </w:r>
          </w:p>
        </w:tc>
      </w:tr>
      <w:tr w:rsidR="00F1698D" w14:paraId="0FA3E6BC" w14:textId="77777777" w:rsidTr="00DC208D">
        <w:trPr>
          <w:trHeight w:val="454"/>
        </w:trPr>
        <w:tc>
          <w:tcPr>
            <w:tcW w:w="7372" w:type="dxa"/>
            <w:gridSpan w:val="2"/>
            <w:tcBorders>
              <w:right w:val="nil"/>
            </w:tcBorders>
            <w:shd w:val="clear" w:color="auto" w:fill="A6A6A6"/>
            <w:vAlign w:val="center"/>
          </w:tcPr>
          <w:p w14:paraId="63493055" w14:textId="77777777" w:rsidR="00E22C88" w:rsidRPr="00FD54D7" w:rsidRDefault="008B31FE" w:rsidP="008B31FE">
            <w:pPr>
              <w:spacing w:before="0" w:line="276" w:lineRule="auto"/>
              <w:rPr>
                <w:rFonts w:ascii="Arial" w:hAnsi="Arial" w:cs="Arial"/>
                <w:b/>
                <w:color w:val="auto"/>
              </w:rPr>
            </w:pPr>
            <w:r w:rsidRPr="00FD54D7">
              <w:rPr>
                <w:rFonts w:ascii="Arial" w:hAnsi="Arial" w:cs="Arial"/>
                <w:b/>
                <w:color w:val="FFFFFF"/>
              </w:rPr>
              <w:t>3.2.1 Police</w:t>
            </w:r>
            <w:r w:rsidRPr="00FD54D7">
              <w:rPr>
                <w:rFonts w:ascii="Arial" w:hAnsi="Arial" w:cs="Arial"/>
                <w:b/>
                <w:color w:val="auto"/>
              </w:rPr>
              <w:t xml:space="preserve"> </w:t>
            </w:r>
          </w:p>
        </w:tc>
        <w:tc>
          <w:tcPr>
            <w:tcW w:w="3260" w:type="dxa"/>
            <w:gridSpan w:val="2"/>
            <w:tcBorders>
              <w:top w:val="nil"/>
              <w:left w:val="nil"/>
              <w:bottom w:val="nil"/>
              <w:right w:val="nil"/>
            </w:tcBorders>
            <w:shd w:val="clear" w:color="auto" w:fill="A6A6A6"/>
            <w:vAlign w:val="center"/>
          </w:tcPr>
          <w:p w14:paraId="09D01AE1" w14:textId="77777777" w:rsidR="00E22C88" w:rsidRPr="00FD54D7" w:rsidRDefault="00E22C88" w:rsidP="008B31FE">
            <w:pPr>
              <w:spacing w:before="0" w:line="276" w:lineRule="auto"/>
              <w:rPr>
                <w:rFonts w:ascii="Arial" w:hAnsi="Arial" w:cs="Arial"/>
                <w:b/>
                <w:color w:val="auto"/>
              </w:rPr>
            </w:pPr>
          </w:p>
        </w:tc>
      </w:tr>
      <w:tr w:rsidR="00F1698D" w14:paraId="6BC6602B" w14:textId="77777777" w:rsidTr="00DC208D">
        <w:tc>
          <w:tcPr>
            <w:tcW w:w="10632" w:type="dxa"/>
            <w:gridSpan w:val="4"/>
            <w:shd w:val="clear" w:color="auto" w:fill="FFFFFF" w:themeFill="background1"/>
            <w:vAlign w:val="center"/>
          </w:tcPr>
          <w:p w14:paraId="1DD7683B" w14:textId="5D18D263" w:rsidR="00E22C88" w:rsidRPr="00FD54D7" w:rsidRDefault="008B31FE" w:rsidP="008B31FE">
            <w:pPr>
              <w:pStyle w:val="SC-Text"/>
              <w:spacing w:line="276" w:lineRule="auto"/>
            </w:pPr>
            <w:r w:rsidRPr="00FD54D7">
              <w:t xml:space="preserve">The Police statistical report was </w:t>
            </w:r>
            <w:r w:rsidRPr="00FD54D7">
              <w:rPr>
                <w:b/>
              </w:rPr>
              <w:t>noted</w:t>
            </w:r>
            <w:r w:rsidRPr="00FD54D7">
              <w:t>.</w:t>
            </w:r>
            <w:r w:rsidR="004B4EEE">
              <w:t xml:space="preserve"> </w:t>
            </w:r>
          </w:p>
        </w:tc>
      </w:tr>
      <w:tr w:rsidR="00F1698D" w14:paraId="0747E18B" w14:textId="77777777" w:rsidTr="00DC208D">
        <w:tc>
          <w:tcPr>
            <w:tcW w:w="10632" w:type="dxa"/>
            <w:gridSpan w:val="4"/>
            <w:shd w:val="clear" w:color="auto" w:fill="A6A6A6" w:themeFill="background1" w:themeFillShade="A6"/>
            <w:vAlign w:val="center"/>
          </w:tcPr>
          <w:p w14:paraId="34644F6D" w14:textId="77777777" w:rsidR="00E22C88" w:rsidRPr="00FD54D7" w:rsidRDefault="008B31FE" w:rsidP="008B31FE">
            <w:pPr>
              <w:pStyle w:val="SC-Text"/>
              <w:spacing w:line="276" w:lineRule="auto"/>
            </w:pPr>
            <w:r w:rsidRPr="006350C8">
              <w:rPr>
                <w:b/>
                <w:color w:val="FFFFFF"/>
                <w:szCs w:val="22"/>
              </w:rPr>
              <w:t>3.2.1a Police Resourcing Report</w:t>
            </w:r>
          </w:p>
        </w:tc>
      </w:tr>
      <w:tr w:rsidR="00F1698D" w14:paraId="15B51020" w14:textId="77777777" w:rsidTr="00DC208D">
        <w:tc>
          <w:tcPr>
            <w:tcW w:w="10632" w:type="dxa"/>
            <w:gridSpan w:val="4"/>
            <w:shd w:val="clear" w:color="auto" w:fill="FFFFFF" w:themeFill="background1"/>
            <w:vAlign w:val="center"/>
          </w:tcPr>
          <w:p w14:paraId="6BA435E9" w14:textId="1AC9AE6D" w:rsidR="00E22C88" w:rsidRPr="00FD54D7" w:rsidRDefault="0089633D" w:rsidP="008B31FE">
            <w:pPr>
              <w:pStyle w:val="SC-Text"/>
              <w:spacing w:line="276" w:lineRule="auto"/>
            </w:pPr>
            <w:r>
              <w:t xml:space="preserve">The Police Resourcing Report was </w:t>
            </w:r>
            <w:r w:rsidRPr="0089633D">
              <w:rPr>
                <w:b/>
                <w:bCs/>
              </w:rPr>
              <w:t>noted.</w:t>
            </w:r>
            <w:r w:rsidR="008B31FE" w:rsidRPr="00FD54D7">
              <w:t xml:space="preserve"> </w:t>
            </w:r>
          </w:p>
        </w:tc>
      </w:tr>
      <w:tr w:rsidR="00F1698D" w14:paraId="34980394" w14:textId="77777777" w:rsidTr="00DC208D">
        <w:tc>
          <w:tcPr>
            <w:tcW w:w="10632" w:type="dxa"/>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14:paraId="5E38656E" w14:textId="77777777" w:rsidR="00E22C88" w:rsidRPr="00FD54D7" w:rsidRDefault="008B31FE" w:rsidP="008B31FE">
            <w:pPr>
              <w:spacing w:before="0" w:line="276" w:lineRule="auto"/>
              <w:rPr>
                <w:rFonts w:ascii="Arial" w:hAnsi="Arial" w:cs="Arial"/>
                <w:b/>
                <w:color w:val="auto"/>
              </w:rPr>
            </w:pPr>
            <w:r w:rsidRPr="00FD54D7">
              <w:rPr>
                <w:rFonts w:ascii="Arial" w:hAnsi="Arial" w:cs="Arial"/>
                <w:b/>
                <w:color w:val="FFFFFF"/>
              </w:rPr>
              <w:t>3.2.2 Marketing</w:t>
            </w:r>
            <w:r w:rsidRPr="00FD54D7">
              <w:rPr>
                <w:rFonts w:ascii="Arial" w:hAnsi="Arial" w:cs="Arial"/>
                <w:b/>
                <w:color w:val="auto"/>
              </w:rPr>
              <w:t xml:space="preserve"> </w:t>
            </w:r>
          </w:p>
        </w:tc>
      </w:tr>
      <w:tr w:rsidR="00F1698D" w14:paraId="6C567388" w14:textId="77777777" w:rsidTr="00DC208D">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6CE1DB5" w14:textId="77777777" w:rsidR="00E22C88" w:rsidRPr="00FD54D7" w:rsidRDefault="008B31FE" w:rsidP="008B31FE">
            <w:pPr>
              <w:spacing w:before="0" w:line="276" w:lineRule="auto"/>
              <w:rPr>
                <w:rFonts w:ascii="Arial" w:hAnsi="Arial" w:cs="Arial"/>
                <w:b/>
                <w:color w:val="auto"/>
              </w:rPr>
            </w:pPr>
            <w:r w:rsidRPr="00FD54D7">
              <w:rPr>
                <w:rFonts w:ascii="Arial" w:hAnsi="Arial" w:cs="Arial"/>
                <w:color w:val="auto"/>
              </w:rPr>
              <w:t xml:space="preserve">The marketing report was </w:t>
            </w:r>
            <w:r w:rsidRPr="00FD54D7">
              <w:rPr>
                <w:rFonts w:ascii="Arial" w:hAnsi="Arial" w:cs="Arial"/>
                <w:b/>
                <w:color w:val="auto"/>
              </w:rPr>
              <w:t>noted</w:t>
            </w:r>
            <w:r w:rsidRPr="00FD54D7">
              <w:rPr>
                <w:rFonts w:ascii="Arial" w:hAnsi="Arial" w:cs="Arial"/>
                <w:color w:val="auto"/>
              </w:rPr>
              <w:t xml:space="preserve">. </w:t>
            </w:r>
          </w:p>
        </w:tc>
      </w:tr>
      <w:tr w:rsidR="00F1698D" w14:paraId="164A2A46" w14:textId="77777777" w:rsidTr="00DC208D">
        <w:tc>
          <w:tcPr>
            <w:tcW w:w="10632" w:type="dxa"/>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14:paraId="4B9B0CE2" w14:textId="77777777" w:rsidR="00E22C88" w:rsidRPr="00FD54D7" w:rsidRDefault="008B31FE" w:rsidP="008B31FE">
            <w:pPr>
              <w:spacing w:before="0" w:line="276" w:lineRule="auto"/>
              <w:rPr>
                <w:rFonts w:ascii="Arial" w:hAnsi="Arial" w:cs="Arial"/>
                <w:b/>
                <w:color w:val="FFFFFF" w:themeColor="background1"/>
              </w:rPr>
            </w:pPr>
            <w:r w:rsidRPr="00FD54D7">
              <w:rPr>
                <w:rFonts w:ascii="Arial" w:hAnsi="Arial" w:cs="Arial"/>
                <w:b/>
                <w:color w:val="FFFFFF" w:themeColor="background1"/>
              </w:rPr>
              <w:t>3.2.3 Social</w:t>
            </w:r>
          </w:p>
        </w:tc>
      </w:tr>
      <w:tr w:rsidR="00F1698D" w14:paraId="7A7D6583" w14:textId="77777777" w:rsidTr="00DC208D">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446FAF" w14:textId="77777777" w:rsidR="00E22C88" w:rsidRPr="00FD54D7" w:rsidRDefault="008B31FE" w:rsidP="008B31FE">
            <w:pPr>
              <w:spacing w:before="0" w:line="276" w:lineRule="auto"/>
              <w:rPr>
                <w:rFonts w:ascii="Arial" w:hAnsi="Arial" w:cs="Arial"/>
                <w:color w:val="auto"/>
              </w:rPr>
            </w:pPr>
            <w:r w:rsidRPr="00FD54D7">
              <w:rPr>
                <w:rFonts w:ascii="Arial" w:hAnsi="Arial" w:cs="Arial"/>
                <w:color w:val="auto"/>
              </w:rPr>
              <w:t xml:space="preserve">The social report was </w:t>
            </w:r>
            <w:r w:rsidRPr="00FD54D7">
              <w:rPr>
                <w:rFonts w:ascii="Arial" w:hAnsi="Arial" w:cs="Arial"/>
                <w:b/>
                <w:bCs/>
                <w:color w:val="auto"/>
              </w:rPr>
              <w:t>noted</w:t>
            </w:r>
            <w:r w:rsidRPr="00FD54D7">
              <w:rPr>
                <w:rFonts w:ascii="Arial" w:hAnsi="Arial" w:cs="Arial"/>
                <w:color w:val="auto"/>
              </w:rPr>
              <w:t xml:space="preserve">. </w:t>
            </w:r>
          </w:p>
        </w:tc>
      </w:tr>
      <w:tr w:rsidR="00F1698D" w14:paraId="66AF418F" w14:textId="77777777" w:rsidTr="00DC208D">
        <w:tc>
          <w:tcPr>
            <w:tcW w:w="10632" w:type="dxa"/>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14:paraId="37AC43BB" w14:textId="77777777" w:rsidR="00E22C88" w:rsidRPr="00FD54D7" w:rsidRDefault="008B31FE" w:rsidP="008B31FE">
            <w:pPr>
              <w:spacing w:before="0" w:line="276" w:lineRule="auto"/>
              <w:rPr>
                <w:rFonts w:ascii="Arial" w:hAnsi="Arial" w:cs="Arial"/>
                <w:b/>
                <w:color w:val="auto"/>
              </w:rPr>
            </w:pPr>
            <w:r w:rsidRPr="00FD54D7">
              <w:rPr>
                <w:rFonts w:ascii="Arial" w:hAnsi="Arial" w:cs="Arial"/>
                <w:b/>
                <w:color w:val="FFFFFF"/>
              </w:rPr>
              <w:t>3.3 Advertising</w:t>
            </w:r>
            <w:r w:rsidRPr="00FD54D7">
              <w:rPr>
                <w:rFonts w:ascii="Arial" w:hAnsi="Arial" w:cs="Arial"/>
                <w:b/>
                <w:color w:val="auto"/>
              </w:rPr>
              <w:t xml:space="preserve"> </w:t>
            </w:r>
          </w:p>
        </w:tc>
      </w:tr>
      <w:tr w:rsidR="00F1698D" w14:paraId="142C4C98" w14:textId="77777777" w:rsidTr="00DC208D">
        <w:tc>
          <w:tcPr>
            <w:tcW w:w="10632" w:type="dxa"/>
            <w:gridSpan w:val="4"/>
            <w:tcBorders>
              <w:top w:val="single" w:sz="4" w:space="0" w:color="000000"/>
              <w:left w:val="single" w:sz="4" w:space="0" w:color="000000"/>
              <w:bottom w:val="single" w:sz="4" w:space="0" w:color="000000"/>
              <w:right w:val="single" w:sz="4" w:space="0" w:color="000000"/>
            </w:tcBorders>
            <w:vAlign w:val="center"/>
          </w:tcPr>
          <w:p w14:paraId="6C7308FA" w14:textId="77777777" w:rsidR="00E22C88" w:rsidRPr="00FD54D7" w:rsidRDefault="008B31FE" w:rsidP="008B31FE">
            <w:pPr>
              <w:spacing w:before="0" w:line="276" w:lineRule="auto"/>
              <w:rPr>
                <w:rFonts w:ascii="Arial" w:hAnsi="Arial" w:cs="Arial"/>
                <w:b/>
                <w:color w:val="auto"/>
              </w:rPr>
            </w:pPr>
            <w:r w:rsidRPr="00FD54D7">
              <w:rPr>
                <w:rFonts w:ascii="Arial" w:hAnsi="Arial" w:cs="Arial"/>
                <w:color w:val="auto"/>
              </w:rPr>
              <w:t xml:space="preserve">The advertising report was </w:t>
            </w:r>
            <w:r w:rsidRPr="00FD54D7">
              <w:rPr>
                <w:rFonts w:ascii="Arial" w:hAnsi="Arial" w:cs="Arial"/>
                <w:b/>
                <w:color w:val="auto"/>
              </w:rPr>
              <w:t>noted</w:t>
            </w:r>
            <w:r w:rsidRPr="00FD54D7">
              <w:rPr>
                <w:rFonts w:ascii="Arial" w:hAnsi="Arial" w:cs="Arial"/>
                <w:color w:val="auto"/>
              </w:rPr>
              <w:t xml:space="preserve">. </w:t>
            </w:r>
          </w:p>
        </w:tc>
      </w:tr>
      <w:tr w:rsidR="00F1698D" w14:paraId="7AA5B559" w14:textId="77777777" w:rsidTr="00DC208D">
        <w:tc>
          <w:tcPr>
            <w:tcW w:w="10632" w:type="dxa"/>
            <w:gridSpan w:val="4"/>
            <w:shd w:val="clear" w:color="auto" w:fill="A6A6A6" w:themeFill="background1" w:themeFillShade="A6"/>
            <w:vAlign w:val="center"/>
          </w:tcPr>
          <w:p w14:paraId="02831ABF" w14:textId="77777777" w:rsidR="00E22C88" w:rsidRPr="00FD54D7" w:rsidRDefault="008B31FE" w:rsidP="008B31FE">
            <w:pPr>
              <w:spacing w:before="0" w:line="276" w:lineRule="auto"/>
              <w:rPr>
                <w:rFonts w:ascii="Arial" w:hAnsi="Arial" w:cs="Arial"/>
                <w:b/>
                <w:color w:val="auto"/>
              </w:rPr>
            </w:pPr>
            <w:r w:rsidRPr="00FD54D7">
              <w:rPr>
                <w:rFonts w:ascii="Arial" w:hAnsi="Arial" w:cs="Arial"/>
                <w:b/>
                <w:color w:val="FFFFFF"/>
              </w:rPr>
              <w:t>3.4 Progress Report</w:t>
            </w:r>
            <w:r w:rsidRPr="00FD54D7">
              <w:rPr>
                <w:rFonts w:ascii="Arial" w:hAnsi="Arial" w:cs="Arial"/>
                <w:b/>
                <w:color w:val="auto"/>
              </w:rPr>
              <w:t xml:space="preserve">  </w:t>
            </w:r>
          </w:p>
        </w:tc>
      </w:tr>
      <w:tr w:rsidR="00F1698D" w14:paraId="0B46BF08" w14:textId="77777777" w:rsidTr="00DC208D">
        <w:tc>
          <w:tcPr>
            <w:tcW w:w="10632" w:type="dxa"/>
            <w:gridSpan w:val="4"/>
            <w:vAlign w:val="center"/>
          </w:tcPr>
          <w:p w14:paraId="422B1EBB" w14:textId="1985D2DF" w:rsidR="00E22C88" w:rsidRPr="00FD54D7" w:rsidRDefault="008B31FE" w:rsidP="008B31FE">
            <w:pPr>
              <w:spacing w:before="0" w:line="276" w:lineRule="auto"/>
              <w:rPr>
                <w:rFonts w:ascii="Arial" w:hAnsi="Arial" w:cs="Arial"/>
                <w:color w:val="auto"/>
              </w:rPr>
            </w:pPr>
            <w:r w:rsidRPr="00FD54D7">
              <w:rPr>
                <w:rFonts w:ascii="Arial" w:hAnsi="Arial" w:cs="Arial"/>
                <w:color w:val="auto"/>
              </w:rPr>
              <w:t xml:space="preserve">The Quarterly Progress Report to RSAC as </w:t>
            </w:r>
            <w:r w:rsidR="0089633D">
              <w:rPr>
                <w:rFonts w:ascii="Arial" w:hAnsi="Arial" w:cs="Arial"/>
                <w:color w:val="auto"/>
              </w:rPr>
              <w:t>31</w:t>
            </w:r>
            <w:r w:rsidR="0089633D" w:rsidRPr="0089633D">
              <w:rPr>
                <w:rFonts w:ascii="Arial" w:hAnsi="Arial" w:cs="Arial"/>
                <w:color w:val="auto"/>
                <w:vertAlign w:val="superscript"/>
              </w:rPr>
              <w:t>st</w:t>
            </w:r>
            <w:r w:rsidR="0089633D">
              <w:rPr>
                <w:rFonts w:ascii="Arial" w:hAnsi="Arial" w:cs="Arial"/>
                <w:color w:val="auto"/>
              </w:rPr>
              <w:t xml:space="preserve"> December 2024</w:t>
            </w:r>
            <w:r w:rsidRPr="00FD54D7">
              <w:rPr>
                <w:rFonts w:ascii="Arial" w:hAnsi="Arial" w:cs="Arial"/>
                <w:color w:val="auto"/>
              </w:rPr>
              <w:t xml:space="preserve"> was </w:t>
            </w:r>
            <w:r w:rsidRPr="00FD54D7">
              <w:rPr>
                <w:rFonts w:ascii="Arial" w:hAnsi="Arial" w:cs="Arial"/>
                <w:b/>
                <w:color w:val="auto"/>
              </w:rPr>
              <w:t>noted</w:t>
            </w:r>
            <w:r w:rsidRPr="00FD54D7">
              <w:rPr>
                <w:rFonts w:ascii="Arial" w:hAnsi="Arial" w:cs="Arial"/>
                <w:color w:val="auto"/>
              </w:rPr>
              <w:t xml:space="preserve">. </w:t>
            </w:r>
          </w:p>
        </w:tc>
      </w:tr>
      <w:tr w:rsidR="00F1698D" w14:paraId="1861C92E" w14:textId="77777777" w:rsidTr="00DC208D">
        <w:tc>
          <w:tcPr>
            <w:tcW w:w="10632" w:type="dxa"/>
            <w:gridSpan w:val="4"/>
            <w:shd w:val="clear" w:color="auto" w:fill="A6A6A6" w:themeFill="background1" w:themeFillShade="A6"/>
            <w:vAlign w:val="center"/>
          </w:tcPr>
          <w:p w14:paraId="341B5A3E" w14:textId="77777777" w:rsidR="00E22C88" w:rsidRPr="00FD54D7" w:rsidRDefault="008B31FE" w:rsidP="008B31FE">
            <w:pPr>
              <w:spacing w:before="0" w:line="276" w:lineRule="auto"/>
              <w:rPr>
                <w:rFonts w:ascii="Arial" w:hAnsi="Arial" w:cs="Arial"/>
                <w:b/>
                <w:color w:val="auto"/>
              </w:rPr>
            </w:pPr>
            <w:r w:rsidRPr="00FD54D7">
              <w:rPr>
                <w:rFonts w:ascii="Arial" w:hAnsi="Arial" w:cs="Arial"/>
                <w:b/>
                <w:color w:val="FFFFFF"/>
              </w:rPr>
              <w:t>3.5 Budget</w:t>
            </w:r>
            <w:r w:rsidRPr="00FD54D7">
              <w:rPr>
                <w:rFonts w:ascii="Arial" w:hAnsi="Arial" w:cs="Arial"/>
                <w:b/>
                <w:color w:val="auto"/>
              </w:rPr>
              <w:t xml:space="preserve"> </w:t>
            </w:r>
          </w:p>
        </w:tc>
      </w:tr>
      <w:tr w:rsidR="00F1698D" w14:paraId="05BEEFCF" w14:textId="77777777" w:rsidTr="00DC208D">
        <w:tc>
          <w:tcPr>
            <w:tcW w:w="10632" w:type="dxa"/>
            <w:gridSpan w:val="4"/>
            <w:shd w:val="clear" w:color="auto" w:fill="auto"/>
            <w:vAlign w:val="center"/>
          </w:tcPr>
          <w:p w14:paraId="25E2B823" w14:textId="3EECED36" w:rsidR="00E22C88" w:rsidRPr="0089633D" w:rsidRDefault="008B31FE" w:rsidP="008B31FE">
            <w:pPr>
              <w:spacing w:before="0" w:line="276" w:lineRule="auto"/>
              <w:rPr>
                <w:rFonts w:ascii="Arial" w:hAnsi="Arial" w:cs="Arial"/>
                <w:color w:val="auto"/>
              </w:rPr>
            </w:pPr>
            <w:r w:rsidRPr="00FD54D7">
              <w:rPr>
                <w:rFonts w:ascii="Arial" w:hAnsi="Arial" w:cs="Arial"/>
                <w:color w:val="auto"/>
              </w:rPr>
              <w:t xml:space="preserve">The Budget report was </w:t>
            </w:r>
            <w:r w:rsidRPr="00FD54D7">
              <w:rPr>
                <w:rFonts w:ascii="Arial" w:hAnsi="Arial" w:cs="Arial"/>
                <w:b/>
                <w:color w:val="auto"/>
              </w:rPr>
              <w:t>noted</w:t>
            </w:r>
            <w:r w:rsidRPr="00FD54D7">
              <w:rPr>
                <w:rFonts w:ascii="Arial" w:hAnsi="Arial" w:cs="Arial"/>
                <w:color w:val="auto"/>
              </w:rPr>
              <w:t xml:space="preserve">. </w:t>
            </w:r>
          </w:p>
        </w:tc>
      </w:tr>
      <w:tr w:rsidR="00F1698D" w14:paraId="418A1F76" w14:textId="77777777" w:rsidTr="00DC208D">
        <w:tc>
          <w:tcPr>
            <w:tcW w:w="10632" w:type="dxa"/>
            <w:gridSpan w:val="4"/>
            <w:shd w:val="clear" w:color="auto" w:fill="A6A6A6" w:themeFill="background1" w:themeFillShade="A6"/>
            <w:vAlign w:val="center"/>
          </w:tcPr>
          <w:p w14:paraId="09028A8E" w14:textId="77777777" w:rsidR="00E22C88" w:rsidRPr="00FD54D7" w:rsidRDefault="008B31FE" w:rsidP="008B31FE">
            <w:pPr>
              <w:spacing w:before="0" w:line="276" w:lineRule="auto"/>
              <w:rPr>
                <w:rFonts w:ascii="Arial" w:hAnsi="Arial" w:cs="Arial"/>
                <w:b/>
                <w:color w:val="FFFFFF"/>
              </w:rPr>
            </w:pPr>
            <w:r w:rsidRPr="00FD54D7">
              <w:rPr>
                <w:rFonts w:ascii="Arial" w:hAnsi="Arial" w:cs="Arial"/>
                <w:b/>
                <w:color w:val="FFFFFF"/>
              </w:rPr>
              <w:t>3.6 Other Business</w:t>
            </w:r>
          </w:p>
        </w:tc>
      </w:tr>
      <w:tr w:rsidR="00F1698D" w14:paraId="224E537A" w14:textId="77777777" w:rsidTr="00DC208D">
        <w:tc>
          <w:tcPr>
            <w:tcW w:w="10632" w:type="dxa"/>
            <w:gridSpan w:val="4"/>
            <w:shd w:val="clear" w:color="auto" w:fill="auto"/>
            <w:vAlign w:val="center"/>
          </w:tcPr>
          <w:p w14:paraId="0A776AF1" w14:textId="11EC2BE8" w:rsidR="00E22C88" w:rsidRPr="00FD54D7" w:rsidRDefault="0089633D" w:rsidP="008B31FE">
            <w:pPr>
              <w:pStyle w:val="SC-Text"/>
              <w:spacing w:line="276" w:lineRule="auto"/>
            </w:pPr>
            <w:r>
              <w:t>No other business was raised.</w:t>
            </w:r>
            <w:r w:rsidR="003710C1">
              <w:t xml:space="preserve"> </w:t>
            </w:r>
          </w:p>
        </w:tc>
      </w:tr>
      <w:tr w:rsidR="00F1698D" w14:paraId="437F63B7" w14:textId="77777777" w:rsidTr="00DC208D">
        <w:tc>
          <w:tcPr>
            <w:tcW w:w="10632" w:type="dxa"/>
            <w:gridSpan w:val="4"/>
            <w:shd w:val="clear" w:color="auto" w:fill="A6A6A6" w:themeFill="background1" w:themeFillShade="A6"/>
            <w:vAlign w:val="center"/>
          </w:tcPr>
          <w:p w14:paraId="31E54471" w14:textId="77777777" w:rsidR="00E22C88" w:rsidRPr="00FD54D7" w:rsidRDefault="008B31FE" w:rsidP="008B31FE">
            <w:pPr>
              <w:spacing w:before="0" w:line="276" w:lineRule="auto"/>
              <w:rPr>
                <w:rFonts w:ascii="Arial" w:hAnsi="Arial" w:cs="Arial"/>
                <w:b/>
                <w:color w:val="auto"/>
              </w:rPr>
            </w:pPr>
            <w:r w:rsidRPr="00FD54D7">
              <w:rPr>
                <w:rFonts w:ascii="Arial" w:hAnsi="Arial" w:cs="Arial"/>
                <w:b/>
                <w:color w:val="FFFFFF"/>
              </w:rPr>
              <w:t>Next Meeting</w:t>
            </w:r>
          </w:p>
        </w:tc>
      </w:tr>
      <w:tr w:rsidR="00F1698D" w14:paraId="0CFF87ED" w14:textId="77777777" w:rsidTr="00DC208D">
        <w:tc>
          <w:tcPr>
            <w:tcW w:w="10632" w:type="dxa"/>
            <w:gridSpan w:val="4"/>
            <w:vAlign w:val="center"/>
          </w:tcPr>
          <w:p w14:paraId="092133F5" w14:textId="37499520" w:rsidR="004C012E" w:rsidRDefault="008B31FE" w:rsidP="009D673B">
            <w:pPr>
              <w:pStyle w:val="SC-Text"/>
              <w:spacing w:after="0" w:line="276" w:lineRule="auto"/>
            </w:pPr>
            <w:r w:rsidRPr="00C62A94">
              <w:t xml:space="preserve">The meeting closed at </w:t>
            </w:r>
            <w:r w:rsidR="00193CE4">
              <w:t>3:43</w:t>
            </w:r>
            <w:r w:rsidRPr="00C62A94">
              <w:t>pm.</w:t>
            </w:r>
          </w:p>
          <w:p w14:paraId="59D2F4A0" w14:textId="20518AB9" w:rsidR="00E22C88" w:rsidRPr="00C62A94" w:rsidRDefault="008B31FE" w:rsidP="008B31FE">
            <w:pPr>
              <w:pStyle w:val="SC-Text"/>
              <w:spacing w:line="276" w:lineRule="auto"/>
            </w:pPr>
            <w:r w:rsidRPr="00C62A94">
              <w:rPr>
                <w:b/>
                <w:bCs/>
              </w:rPr>
              <w:t>Next meeting:</w:t>
            </w:r>
            <w:r w:rsidRPr="00C62A94">
              <w:t xml:space="preserve"> Monday, </w:t>
            </w:r>
            <w:r w:rsidR="00193CE4">
              <w:t>19 May</w:t>
            </w:r>
            <w:r w:rsidR="00C62A94" w:rsidRPr="00C62A94">
              <w:t xml:space="preserve"> 2025</w:t>
            </w:r>
            <w:r w:rsidRPr="00C62A94">
              <w:t>.</w:t>
            </w:r>
          </w:p>
        </w:tc>
      </w:tr>
    </w:tbl>
    <w:p w14:paraId="420E54DB" w14:textId="77777777" w:rsidR="00A125ED" w:rsidRPr="00FD54D7" w:rsidRDefault="00A125ED" w:rsidP="004734A4">
      <w:pPr>
        <w:spacing w:before="0" w:after="0"/>
        <w:rPr>
          <w:rFonts w:ascii="Arial" w:hAnsi="Arial" w:cs="Arial"/>
          <w:sz w:val="16"/>
          <w:szCs w:val="16"/>
        </w:rPr>
      </w:pPr>
    </w:p>
    <w:sectPr w:rsidR="00A125ED" w:rsidRPr="00FD54D7" w:rsidSect="00447AE0">
      <w:headerReference w:type="default" r:id="rId7"/>
      <w:footerReference w:type="default" r:id="rId8"/>
      <w:headerReference w:type="first" r:id="rId9"/>
      <w:pgSz w:w="11906" w:h="16838"/>
      <w:pgMar w:top="1134" w:right="737" w:bottom="680" w:left="73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D5F0" w14:textId="77777777" w:rsidR="00C92246" w:rsidRDefault="00C92246" w:rsidP="00A125ED">
      <w:pPr>
        <w:spacing w:before="0" w:after="0"/>
      </w:pPr>
      <w:r>
        <w:separator/>
      </w:r>
    </w:p>
  </w:endnote>
  <w:endnote w:type="continuationSeparator" w:id="0">
    <w:p w14:paraId="0089D875" w14:textId="77777777" w:rsidR="00C92246" w:rsidRDefault="00C92246" w:rsidP="00A125E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5FCE" w14:textId="77777777" w:rsidR="002530ED" w:rsidRPr="00FD54D7" w:rsidRDefault="008B31FE" w:rsidP="001603C2">
    <w:pPr>
      <w:pStyle w:val="Footer"/>
      <w:jc w:val="right"/>
      <w:rPr>
        <w:rFonts w:ascii="Arial" w:hAnsi="Arial" w:cs="Arial"/>
        <w:sz w:val="20"/>
        <w:szCs w:val="20"/>
      </w:rPr>
    </w:pPr>
    <w:r w:rsidRPr="00FD54D7">
      <w:rPr>
        <w:rFonts w:ascii="Arial" w:hAnsi="Arial" w:cs="Arial"/>
        <w:sz w:val="20"/>
        <w:szCs w:val="20"/>
      </w:rPr>
      <w:t xml:space="preserve"> Page </w:t>
    </w:r>
    <w:sdt>
      <w:sdtPr>
        <w:rPr>
          <w:rFonts w:ascii="Arial" w:hAnsi="Arial" w:cs="Arial"/>
          <w:noProof/>
          <w:sz w:val="20"/>
          <w:szCs w:val="20"/>
        </w:rPr>
        <w:id w:val="836497159"/>
        <w:docPartObj>
          <w:docPartGallery w:val="Page Numbers (Bottom of Page)"/>
          <w:docPartUnique/>
        </w:docPartObj>
      </w:sdtPr>
      <w:sdtEndPr/>
      <w:sdtContent>
        <w:r w:rsidRPr="00FD54D7">
          <w:rPr>
            <w:rFonts w:ascii="Arial" w:hAnsi="Arial" w:cs="Arial"/>
            <w:sz w:val="20"/>
            <w:szCs w:val="20"/>
          </w:rPr>
          <w:fldChar w:fldCharType="begin"/>
        </w:r>
        <w:r w:rsidRPr="00FD54D7">
          <w:rPr>
            <w:rFonts w:ascii="Arial" w:hAnsi="Arial" w:cs="Arial"/>
            <w:sz w:val="20"/>
            <w:szCs w:val="20"/>
          </w:rPr>
          <w:instrText xml:space="preserve"> PAGE   \* MERGEFORMAT </w:instrText>
        </w:r>
        <w:r w:rsidRPr="00FD54D7">
          <w:rPr>
            <w:rFonts w:ascii="Arial" w:hAnsi="Arial" w:cs="Arial"/>
            <w:sz w:val="20"/>
            <w:szCs w:val="20"/>
          </w:rPr>
          <w:fldChar w:fldCharType="separate"/>
        </w:r>
        <w:r w:rsidRPr="00FD54D7">
          <w:rPr>
            <w:rFonts w:ascii="Arial" w:hAnsi="Arial" w:cs="Arial"/>
            <w:noProof/>
            <w:sz w:val="20"/>
            <w:szCs w:val="20"/>
          </w:rPr>
          <w:t>3</w:t>
        </w:r>
        <w:r w:rsidRPr="00FD54D7">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9F7DE" w14:textId="77777777" w:rsidR="00C92246" w:rsidRDefault="00C92246" w:rsidP="00A125ED">
      <w:pPr>
        <w:spacing w:before="0" w:after="0"/>
      </w:pPr>
      <w:r>
        <w:separator/>
      </w:r>
    </w:p>
  </w:footnote>
  <w:footnote w:type="continuationSeparator" w:id="0">
    <w:p w14:paraId="6C84D1E0" w14:textId="77777777" w:rsidR="00C92246" w:rsidRDefault="00C92246" w:rsidP="00A125E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A65F" w14:textId="06E3A821" w:rsidR="00A125ED" w:rsidRPr="00FD54D7" w:rsidRDefault="008B31FE" w:rsidP="004A2A0C">
    <w:pPr>
      <w:pStyle w:val="BodyText"/>
      <w:pBdr>
        <w:bottom w:val="single" w:sz="4" w:space="1" w:color="auto"/>
      </w:pBdr>
      <w:tabs>
        <w:tab w:val="left" w:pos="8505"/>
      </w:tabs>
      <w:spacing w:before="0" w:after="0"/>
      <w:ind w:left="-284"/>
      <w:contextualSpacing/>
      <w:jc w:val="left"/>
      <w:outlineLvl w:val="8"/>
      <w:rPr>
        <w:rFonts w:ascii="Arial" w:hAnsi="Arial"/>
        <w:iCs/>
        <w:sz w:val="16"/>
        <w:szCs w:val="16"/>
      </w:rPr>
    </w:pPr>
    <w:r w:rsidRPr="00FD54D7">
      <w:rPr>
        <w:rFonts w:ascii="Arial" w:hAnsi="Arial"/>
        <w:iCs/>
        <w:sz w:val="16"/>
        <w:szCs w:val="16"/>
      </w:rPr>
      <w:t>RSAC - Education and Enforcement Sub-Committee</w:t>
    </w:r>
    <w:r w:rsidR="000E7F97" w:rsidRPr="00FD54D7">
      <w:rPr>
        <w:rFonts w:ascii="Arial" w:hAnsi="Arial"/>
        <w:iCs/>
        <w:sz w:val="16"/>
        <w:szCs w:val="16"/>
      </w:rPr>
      <w:t xml:space="preserve">                                                       </w:t>
    </w:r>
    <w:r w:rsidR="004A2A0C" w:rsidRPr="00FD54D7">
      <w:rPr>
        <w:rFonts w:ascii="Arial" w:hAnsi="Arial"/>
        <w:iCs/>
        <w:sz w:val="16"/>
        <w:szCs w:val="16"/>
      </w:rPr>
      <w:t xml:space="preserve">         </w:t>
    </w:r>
    <w:r w:rsidR="000E7F97" w:rsidRPr="00FD54D7">
      <w:rPr>
        <w:rFonts w:ascii="Arial" w:hAnsi="Arial"/>
        <w:iCs/>
        <w:sz w:val="16"/>
        <w:szCs w:val="16"/>
      </w:rPr>
      <w:t xml:space="preserve">                                        </w:t>
    </w:r>
    <w:r w:rsidRPr="00FD54D7">
      <w:rPr>
        <w:rFonts w:ascii="Arial" w:hAnsi="Arial"/>
        <w:iCs/>
        <w:sz w:val="16"/>
        <w:szCs w:val="16"/>
      </w:rPr>
      <w:t xml:space="preserve">Minutes – </w:t>
    </w:r>
    <w:r w:rsidR="00193CE4">
      <w:rPr>
        <w:rFonts w:ascii="Arial" w:hAnsi="Arial"/>
        <w:iCs/>
        <w:sz w:val="16"/>
        <w:szCs w:val="16"/>
      </w:rPr>
      <w:t>March</w:t>
    </w:r>
    <w:r w:rsidR="008224D3" w:rsidRPr="00FD54D7">
      <w:rPr>
        <w:rFonts w:ascii="Arial" w:hAnsi="Arial"/>
        <w:iCs/>
        <w:sz w:val="16"/>
        <w:szCs w:val="16"/>
      </w:rPr>
      <w:t xml:space="preserve"> 202</w:t>
    </w:r>
    <w:r w:rsidR="00193CE4">
      <w:rPr>
        <w:rFonts w:ascii="Arial" w:hAnsi="Arial"/>
        <w:iCs/>
        <w:sz w:val="16"/>
        <w:szCs w:val="16"/>
      </w:rPr>
      <w:t>5</w:t>
    </w:r>
  </w:p>
  <w:p w14:paraId="268332D3" w14:textId="77777777" w:rsidR="00A125ED" w:rsidRPr="00FD54D7" w:rsidRDefault="00A125ED" w:rsidP="00A125ED">
    <w:pPr>
      <w:pStyle w:val="Header"/>
      <w:ind w:left="-567"/>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5B57" w14:textId="77777777" w:rsidR="002530ED" w:rsidRPr="00C36E57" w:rsidRDefault="008B31FE" w:rsidP="001603C2">
    <w:pPr>
      <w:pStyle w:val="BodyText"/>
      <w:spacing w:before="0" w:after="600"/>
      <w:jc w:val="right"/>
      <w:rPr>
        <w:rFonts w:ascii="Century Gothic" w:hAnsi="Century Gothic"/>
        <w:b/>
        <w:iCs/>
        <w:color w:val="1F497D"/>
        <w:sz w:val="32"/>
        <w:szCs w:val="32"/>
      </w:rPr>
    </w:pPr>
    <w:r>
      <w:rPr>
        <w:noProof/>
      </w:rPr>
      <mc:AlternateContent>
        <mc:Choice Requires="wps">
          <w:drawing>
            <wp:anchor distT="0" distB="0" distL="114300" distR="114300" simplePos="0" relativeHeight="251659264" behindDoc="0" locked="0" layoutInCell="1" allowOverlap="1" wp14:anchorId="47F323D0" wp14:editId="5151487D">
              <wp:simplePos x="0" y="0"/>
              <wp:positionH relativeFrom="margin">
                <wp:posOffset>4560361</wp:posOffset>
              </wp:positionH>
              <wp:positionV relativeFrom="paragraph">
                <wp:posOffset>82048</wp:posOffset>
              </wp:positionV>
              <wp:extent cx="1891106" cy="797560"/>
              <wp:effectExtent l="0" t="0" r="0" b="2540"/>
              <wp:wrapNone/>
              <wp:docPr id="284367219" name="Text Box 284367219"/>
              <wp:cNvGraphicFramePr/>
              <a:graphic xmlns:a="http://schemas.openxmlformats.org/drawingml/2006/main">
                <a:graphicData uri="http://schemas.microsoft.com/office/word/2010/wordprocessingShape">
                  <wps:wsp>
                    <wps:cNvSpPr txBox="1"/>
                    <wps:spPr>
                      <a:xfrm>
                        <a:off x="0" y="0"/>
                        <a:ext cx="1891106" cy="797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1A949E" w14:textId="77777777" w:rsidR="002530ED" w:rsidRPr="00FD54D7" w:rsidRDefault="008B31FE" w:rsidP="00447AE0">
                          <w:pPr>
                            <w:spacing w:before="0" w:after="0"/>
                            <w:ind w:right="-591"/>
                            <w:jc w:val="center"/>
                            <w:rPr>
                              <w:rFonts w:ascii="Arial" w:hAnsi="Arial" w:cs="Arial"/>
                              <w:iCs/>
                              <w:sz w:val="24"/>
                              <w:szCs w:val="24"/>
                            </w:rPr>
                          </w:pPr>
                          <w:r w:rsidRPr="00FD54D7">
                            <w:rPr>
                              <w:rFonts w:ascii="Arial" w:hAnsi="Arial" w:cs="Arial"/>
                              <w:b/>
                              <w:iCs/>
                              <w:color w:val="1F497D"/>
                              <w:sz w:val="32"/>
                              <w:szCs w:val="32"/>
                            </w:rPr>
                            <w:t>Minutes</w:t>
                          </w:r>
                          <w:r w:rsidRPr="00FD54D7">
                            <w:rPr>
                              <w:rFonts w:ascii="Arial" w:hAnsi="Arial" w:cs="Arial"/>
                              <w:iCs/>
                              <w:sz w:val="20"/>
                            </w:rPr>
                            <w:t xml:space="preserve">   </w:t>
                          </w:r>
                        </w:p>
                        <w:p w14:paraId="4DC44205" w14:textId="38178065" w:rsidR="002530ED" w:rsidRPr="00FD54D7" w:rsidRDefault="00193CE4" w:rsidP="00447AE0">
                          <w:pPr>
                            <w:spacing w:before="0" w:after="0"/>
                            <w:ind w:right="-591"/>
                            <w:jc w:val="center"/>
                            <w:rPr>
                              <w:rFonts w:ascii="Arial" w:hAnsi="Arial" w:cs="Arial"/>
                              <w:sz w:val="24"/>
                              <w:szCs w:val="24"/>
                            </w:rPr>
                          </w:pPr>
                          <w:r>
                            <w:rPr>
                              <w:rFonts w:ascii="Arial" w:hAnsi="Arial" w:cs="Arial"/>
                              <w:iCs/>
                              <w:sz w:val="24"/>
                              <w:szCs w:val="24"/>
                            </w:rPr>
                            <w:t>24 March</w:t>
                          </w:r>
                          <w:r w:rsidR="008B31FE" w:rsidRPr="00FD54D7">
                            <w:rPr>
                              <w:rFonts w:ascii="Arial" w:hAnsi="Arial" w:cs="Arial"/>
                              <w:iCs/>
                              <w:sz w:val="24"/>
                              <w:szCs w:val="24"/>
                            </w:rPr>
                            <w:t xml:space="preserve"> 202</w:t>
                          </w:r>
                          <w:r>
                            <w:rPr>
                              <w:rFonts w:ascii="Arial" w:hAnsi="Arial" w:cs="Arial"/>
                              <w:iCs/>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47F323D0" id="_x0000_t202" coordsize="21600,21600" o:spt="202" path="m,l,21600r21600,l21600,xe">
              <v:stroke joinstyle="miter"/>
              <v:path gradientshapeok="t" o:connecttype="rect"/>
            </v:shapetype>
            <v:shape id="Text Box 284367219" o:spid="_x0000_s1026" type="#_x0000_t202" style="position:absolute;left:0;text-align:left;margin-left:359.1pt;margin-top:6.45pt;width:148.9pt;height:6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" fillcolor="white [3201]" stroked="f" strokeweight=".5pt">
              <v:textbox>
                <w:txbxContent>
                  <w:p w14:paraId="231A949E" w14:textId="77777777" w:rsidR="002530ED" w:rsidRPr="00FD54D7" w:rsidRDefault="008B31FE" w:rsidP="00447AE0">
                    <w:pPr>
                      <w:spacing w:before="0" w:after="0"/>
                      <w:ind w:right="-591"/>
                      <w:jc w:val="center"/>
                      <w:rPr>
                        <w:rFonts w:ascii="Arial" w:hAnsi="Arial" w:cs="Arial"/>
                        <w:iCs/>
                        <w:sz w:val="24"/>
                        <w:szCs w:val="24"/>
                      </w:rPr>
                    </w:pPr>
                    <w:r w:rsidRPr="00FD54D7">
                      <w:rPr>
                        <w:rFonts w:ascii="Arial" w:hAnsi="Arial" w:cs="Arial"/>
                        <w:b/>
                        <w:iCs/>
                        <w:color w:val="1F497D"/>
                        <w:sz w:val="32"/>
                        <w:szCs w:val="32"/>
                      </w:rPr>
                      <w:t>Minutes</w:t>
                    </w:r>
                    <w:r w:rsidRPr="00FD54D7">
                      <w:rPr>
                        <w:rFonts w:ascii="Arial" w:hAnsi="Arial" w:cs="Arial"/>
                        <w:iCs/>
                        <w:sz w:val="20"/>
                      </w:rPr>
                      <w:t xml:space="preserve">   </w:t>
                    </w:r>
                  </w:p>
                  <w:p w14:paraId="4DC44205" w14:textId="38178065" w:rsidR="002530ED" w:rsidRPr="00FD54D7" w:rsidRDefault="00193CE4" w:rsidP="00447AE0">
                    <w:pPr>
                      <w:spacing w:before="0" w:after="0"/>
                      <w:ind w:right="-591"/>
                      <w:jc w:val="center"/>
                      <w:rPr>
                        <w:rFonts w:ascii="Arial" w:hAnsi="Arial" w:cs="Arial"/>
                        <w:sz w:val="24"/>
                        <w:szCs w:val="24"/>
                      </w:rPr>
                    </w:pPr>
                    <w:r>
                      <w:rPr>
                        <w:rFonts w:ascii="Arial" w:hAnsi="Arial" w:cs="Arial"/>
                        <w:iCs/>
                        <w:sz w:val="24"/>
                        <w:szCs w:val="24"/>
                      </w:rPr>
                      <w:t>24 March</w:t>
                    </w:r>
                    <w:r w:rsidR="008B31FE" w:rsidRPr="00FD54D7">
                      <w:rPr>
                        <w:rFonts w:ascii="Arial" w:hAnsi="Arial" w:cs="Arial"/>
                        <w:iCs/>
                        <w:sz w:val="24"/>
                        <w:szCs w:val="24"/>
                      </w:rPr>
                      <w:t xml:space="preserve"> 202</w:t>
                    </w:r>
                    <w:r>
                      <w:rPr>
                        <w:rFonts w:ascii="Arial" w:hAnsi="Arial" w:cs="Arial"/>
                        <w:iCs/>
                        <w:sz w:val="24"/>
                        <w:szCs w:val="24"/>
                      </w:rPr>
                      <w:t>5</w:t>
                    </w:r>
                  </w:p>
                </w:txbxContent>
              </v:textbox>
              <w10:wrap anchorx="margin"/>
            </v:shape>
          </w:pict>
        </mc:Fallback>
      </mc:AlternateContent>
    </w:r>
    <w:r>
      <w:rPr>
        <w:rFonts w:ascii="Century Gothic" w:hAnsi="Century Gothic"/>
        <w:b/>
        <w:iCs/>
        <w:noProof/>
        <w:color w:val="1F497D"/>
        <w:sz w:val="32"/>
        <w:szCs w:val="32"/>
        <w:lang w:eastAsia="en-AU"/>
      </w:rPr>
      <w:drawing>
        <wp:anchor distT="0" distB="0" distL="114300" distR="114300" simplePos="0" relativeHeight="251658240" behindDoc="1" locked="0" layoutInCell="1" allowOverlap="1" wp14:anchorId="1CFA7F96" wp14:editId="50FD5E61">
          <wp:simplePos x="0" y="0"/>
          <wp:positionH relativeFrom="column">
            <wp:posOffset>-264160</wp:posOffset>
          </wp:positionH>
          <wp:positionV relativeFrom="paragraph">
            <wp:posOffset>46990</wp:posOffset>
          </wp:positionV>
          <wp:extent cx="2840355" cy="714375"/>
          <wp:effectExtent l="19050" t="0" r="0" b="0"/>
          <wp:wrapNone/>
          <wp:docPr id="1736027428" name="Picture 1736027428" descr="A black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027428" name="Picture 1736027428" descr="A black text on a white background&#10;&#10;Description automatically generated with low confidence"/>
                  <pic:cNvPicPr>
                    <a:picLocks noChangeAspect="1" noChangeArrowheads="1"/>
                  </pic:cNvPicPr>
                </pic:nvPicPr>
                <pic:blipFill>
                  <a:blip r:embed="rId1"/>
                  <a:stretch>
                    <a:fillRect/>
                  </a:stretch>
                </pic:blipFill>
                <pic:spPr bwMode="auto">
                  <a:xfrm>
                    <a:off x="0" y="0"/>
                    <a:ext cx="2840355" cy="714375"/>
                  </a:xfrm>
                  <a:prstGeom prst="rect">
                    <a:avLst/>
                  </a:prstGeom>
                  <a:noFill/>
                  <a:ln w="9525">
                    <a:noFill/>
                    <a:miter lim="800000"/>
                    <a:headEnd/>
                    <a:tailEnd/>
                  </a:ln>
                </pic:spPr>
              </pic:pic>
            </a:graphicData>
          </a:graphic>
        </wp:anchor>
      </w:drawing>
    </w:r>
  </w:p>
  <w:p w14:paraId="21D6130A" w14:textId="77777777" w:rsidR="002530ED" w:rsidRPr="001603C2" w:rsidRDefault="002530ED" w:rsidP="004A2A0C">
    <w:pPr>
      <w:pStyle w:val="Header"/>
      <w:tabs>
        <w:tab w:val="clear" w:pos="4513"/>
        <w:tab w:val="clear" w:pos="9026"/>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B45"/>
    <w:multiLevelType w:val="hybridMultilevel"/>
    <w:tmpl w:val="399ED70C"/>
    <w:lvl w:ilvl="0" w:tplc="B17ECDAA">
      <w:start w:val="1"/>
      <w:numFmt w:val="bullet"/>
      <w:lvlText w:val=""/>
      <w:lvlJc w:val="left"/>
      <w:pPr>
        <w:ind w:left="780" w:hanging="360"/>
      </w:pPr>
      <w:rPr>
        <w:rFonts w:ascii="Symbol" w:hAnsi="Symbol" w:hint="default"/>
      </w:rPr>
    </w:lvl>
    <w:lvl w:ilvl="1" w:tplc="951E4B2A" w:tentative="1">
      <w:start w:val="1"/>
      <w:numFmt w:val="bullet"/>
      <w:lvlText w:val="o"/>
      <w:lvlJc w:val="left"/>
      <w:pPr>
        <w:ind w:left="1500" w:hanging="360"/>
      </w:pPr>
      <w:rPr>
        <w:rFonts w:ascii="Courier New" w:hAnsi="Courier New" w:cs="Courier New" w:hint="default"/>
      </w:rPr>
    </w:lvl>
    <w:lvl w:ilvl="2" w:tplc="1584DDFC" w:tentative="1">
      <w:start w:val="1"/>
      <w:numFmt w:val="bullet"/>
      <w:lvlText w:val=""/>
      <w:lvlJc w:val="left"/>
      <w:pPr>
        <w:ind w:left="2220" w:hanging="360"/>
      </w:pPr>
      <w:rPr>
        <w:rFonts w:ascii="Wingdings" w:hAnsi="Wingdings" w:hint="default"/>
      </w:rPr>
    </w:lvl>
    <w:lvl w:ilvl="3" w:tplc="D06E9AC0" w:tentative="1">
      <w:start w:val="1"/>
      <w:numFmt w:val="bullet"/>
      <w:lvlText w:val=""/>
      <w:lvlJc w:val="left"/>
      <w:pPr>
        <w:ind w:left="2940" w:hanging="360"/>
      </w:pPr>
      <w:rPr>
        <w:rFonts w:ascii="Symbol" w:hAnsi="Symbol" w:hint="default"/>
      </w:rPr>
    </w:lvl>
    <w:lvl w:ilvl="4" w:tplc="3AF4090A" w:tentative="1">
      <w:start w:val="1"/>
      <w:numFmt w:val="bullet"/>
      <w:lvlText w:val="o"/>
      <w:lvlJc w:val="left"/>
      <w:pPr>
        <w:ind w:left="3660" w:hanging="360"/>
      </w:pPr>
      <w:rPr>
        <w:rFonts w:ascii="Courier New" w:hAnsi="Courier New" w:cs="Courier New" w:hint="default"/>
      </w:rPr>
    </w:lvl>
    <w:lvl w:ilvl="5" w:tplc="25349C86" w:tentative="1">
      <w:start w:val="1"/>
      <w:numFmt w:val="bullet"/>
      <w:lvlText w:val=""/>
      <w:lvlJc w:val="left"/>
      <w:pPr>
        <w:ind w:left="4380" w:hanging="360"/>
      </w:pPr>
      <w:rPr>
        <w:rFonts w:ascii="Wingdings" w:hAnsi="Wingdings" w:hint="default"/>
      </w:rPr>
    </w:lvl>
    <w:lvl w:ilvl="6" w:tplc="31E464C0" w:tentative="1">
      <w:start w:val="1"/>
      <w:numFmt w:val="bullet"/>
      <w:lvlText w:val=""/>
      <w:lvlJc w:val="left"/>
      <w:pPr>
        <w:ind w:left="5100" w:hanging="360"/>
      </w:pPr>
      <w:rPr>
        <w:rFonts w:ascii="Symbol" w:hAnsi="Symbol" w:hint="default"/>
      </w:rPr>
    </w:lvl>
    <w:lvl w:ilvl="7" w:tplc="92E61B08" w:tentative="1">
      <w:start w:val="1"/>
      <w:numFmt w:val="bullet"/>
      <w:lvlText w:val="o"/>
      <w:lvlJc w:val="left"/>
      <w:pPr>
        <w:ind w:left="5820" w:hanging="360"/>
      </w:pPr>
      <w:rPr>
        <w:rFonts w:ascii="Courier New" w:hAnsi="Courier New" w:cs="Courier New" w:hint="default"/>
      </w:rPr>
    </w:lvl>
    <w:lvl w:ilvl="8" w:tplc="85860BAE" w:tentative="1">
      <w:start w:val="1"/>
      <w:numFmt w:val="bullet"/>
      <w:lvlText w:val=""/>
      <w:lvlJc w:val="left"/>
      <w:pPr>
        <w:ind w:left="6540" w:hanging="360"/>
      </w:pPr>
      <w:rPr>
        <w:rFonts w:ascii="Wingdings" w:hAnsi="Wingdings" w:hint="default"/>
      </w:rPr>
    </w:lvl>
  </w:abstractNum>
  <w:abstractNum w:abstractNumId="1" w15:restartNumberingAfterBreak="0">
    <w:nsid w:val="0F03227A"/>
    <w:multiLevelType w:val="hybridMultilevel"/>
    <w:tmpl w:val="87380C8C"/>
    <w:lvl w:ilvl="0" w:tplc="B788730A">
      <w:start w:val="1"/>
      <w:numFmt w:val="bullet"/>
      <w:lvlText w:val=""/>
      <w:lvlJc w:val="left"/>
      <w:pPr>
        <w:ind w:left="720" w:hanging="360"/>
      </w:pPr>
      <w:rPr>
        <w:rFonts w:ascii="Symbol" w:hAnsi="Symbol" w:hint="default"/>
      </w:rPr>
    </w:lvl>
    <w:lvl w:ilvl="1" w:tplc="CD3ACBE0" w:tentative="1">
      <w:start w:val="1"/>
      <w:numFmt w:val="bullet"/>
      <w:lvlText w:val="o"/>
      <w:lvlJc w:val="left"/>
      <w:pPr>
        <w:ind w:left="1440" w:hanging="360"/>
      </w:pPr>
      <w:rPr>
        <w:rFonts w:ascii="Courier New" w:hAnsi="Courier New" w:cs="Courier New" w:hint="default"/>
      </w:rPr>
    </w:lvl>
    <w:lvl w:ilvl="2" w:tplc="CA62A8A6" w:tentative="1">
      <w:start w:val="1"/>
      <w:numFmt w:val="bullet"/>
      <w:lvlText w:val=""/>
      <w:lvlJc w:val="left"/>
      <w:pPr>
        <w:ind w:left="2160" w:hanging="360"/>
      </w:pPr>
      <w:rPr>
        <w:rFonts w:ascii="Wingdings" w:hAnsi="Wingdings" w:hint="default"/>
      </w:rPr>
    </w:lvl>
    <w:lvl w:ilvl="3" w:tplc="8E1402FA" w:tentative="1">
      <w:start w:val="1"/>
      <w:numFmt w:val="bullet"/>
      <w:lvlText w:val=""/>
      <w:lvlJc w:val="left"/>
      <w:pPr>
        <w:ind w:left="2880" w:hanging="360"/>
      </w:pPr>
      <w:rPr>
        <w:rFonts w:ascii="Symbol" w:hAnsi="Symbol" w:hint="default"/>
      </w:rPr>
    </w:lvl>
    <w:lvl w:ilvl="4" w:tplc="6F5808C2" w:tentative="1">
      <w:start w:val="1"/>
      <w:numFmt w:val="bullet"/>
      <w:lvlText w:val="o"/>
      <w:lvlJc w:val="left"/>
      <w:pPr>
        <w:ind w:left="3600" w:hanging="360"/>
      </w:pPr>
      <w:rPr>
        <w:rFonts w:ascii="Courier New" w:hAnsi="Courier New" w:cs="Courier New" w:hint="default"/>
      </w:rPr>
    </w:lvl>
    <w:lvl w:ilvl="5" w:tplc="3620BCEC" w:tentative="1">
      <w:start w:val="1"/>
      <w:numFmt w:val="bullet"/>
      <w:lvlText w:val=""/>
      <w:lvlJc w:val="left"/>
      <w:pPr>
        <w:ind w:left="4320" w:hanging="360"/>
      </w:pPr>
      <w:rPr>
        <w:rFonts w:ascii="Wingdings" w:hAnsi="Wingdings" w:hint="default"/>
      </w:rPr>
    </w:lvl>
    <w:lvl w:ilvl="6" w:tplc="2C80AAEA" w:tentative="1">
      <w:start w:val="1"/>
      <w:numFmt w:val="bullet"/>
      <w:lvlText w:val=""/>
      <w:lvlJc w:val="left"/>
      <w:pPr>
        <w:ind w:left="5040" w:hanging="360"/>
      </w:pPr>
      <w:rPr>
        <w:rFonts w:ascii="Symbol" w:hAnsi="Symbol" w:hint="default"/>
      </w:rPr>
    </w:lvl>
    <w:lvl w:ilvl="7" w:tplc="55C030F4" w:tentative="1">
      <w:start w:val="1"/>
      <w:numFmt w:val="bullet"/>
      <w:lvlText w:val="o"/>
      <w:lvlJc w:val="left"/>
      <w:pPr>
        <w:ind w:left="5760" w:hanging="360"/>
      </w:pPr>
      <w:rPr>
        <w:rFonts w:ascii="Courier New" w:hAnsi="Courier New" w:cs="Courier New" w:hint="default"/>
      </w:rPr>
    </w:lvl>
    <w:lvl w:ilvl="8" w:tplc="6CF8D03C" w:tentative="1">
      <w:start w:val="1"/>
      <w:numFmt w:val="bullet"/>
      <w:lvlText w:val=""/>
      <w:lvlJc w:val="left"/>
      <w:pPr>
        <w:ind w:left="6480" w:hanging="360"/>
      </w:pPr>
      <w:rPr>
        <w:rFonts w:ascii="Wingdings" w:hAnsi="Wingdings" w:hint="default"/>
      </w:rPr>
    </w:lvl>
  </w:abstractNum>
  <w:abstractNum w:abstractNumId="2" w15:restartNumberingAfterBreak="0">
    <w:nsid w:val="18901269"/>
    <w:multiLevelType w:val="hybridMultilevel"/>
    <w:tmpl w:val="B8DA02C0"/>
    <w:lvl w:ilvl="0" w:tplc="345AB324">
      <w:start w:val="1"/>
      <w:numFmt w:val="bullet"/>
      <w:lvlText w:val="-"/>
      <w:lvlJc w:val="left"/>
      <w:pPr>
        <w:ind w:left="720" w:hanging="360"/>
      </w:pPr>
      <w:rPr>
        <w:rFonts w:ascii="Century Gothic" w:eastAsia="Times New Roman" w:hAnsi="Century Gothic" w:cs="Gautami" w:hint="default"/>
      </w:rPr>
    </w:lvl>
    <w:lvl w:ilvl="1" w:tplc="FF225042" w:tentative="1">
      <w:start w:val="1"/>
      <w:numFmt w:val="bullet"/>
      <w:lvlText w:val="o"/>
      <w:lvlJc w:val="left"/>
      <w:pPr>
        <w:ind w:left="1440" w:hanging="360"/>
      </w:pPr>
      <w:rPr>
        <w:rFonts w:ascii="Courier New" w:hAnsi="Courier New" w:cs="Courier New" w:hint="default"/>
      </w:rPr>
    </w:lvl>
    <w:lvl w:ilvl="2" w:tplc="44000CBE" w:tentative="1">
      <w:start w:val="1"/>
      <w:numFmt w:val="bullet"/>
      <w:lvlText w:val=""/>
      <w:lvlJc w:val="left"/>
      <w:pPr>
        <w:ind w:left="2160" w:hanging="360"/>
      </w:pPr>
      <w:rPr>
        <w:rFonts w:ascii="Wingdings" w:hAnsi="Wingdings" w:hint="default"/>
      </w:rPr>
    </w:lvl>
    <w:lvl w:ilvl="3" w:tplc="300819C8" w:tentative="1">
      <w:start w:val="1"/>
      <w:numFmt w:val="bullet"/>
      <w:lvlText w:val=""/>
      <w:lvlJc w:val="left"/>
      <w:pPr>
        <w:ind w:left="2880" w:hanging="360"/>
      </w:pPr>
      <w:rPr>
        <w:rFonts w:ascii="Symbol" w:hAnsi="Symbol" w:hint="default"/>
      </w:rPr>
    </w:lvl>
    <w:lvl w:ilvl="4" w:tplc="816C8558" w:tentative="1">
      <w:start w:val="1"/>
      <w:numFmt w:val="bullet"/>
      <w:lvlText w:val="o"/>
      <w:lvlJc w:val="left"/>
      <w:pPr>
        <w:ind w:left="3600" w:hanging="360"/>
      </w:pPr>
      <w:rPr>
        <w:rFonts w:ascii="Courier New" w:hAnsi="Courier New" w:cs="Courier New" w:hint="default"/>
      </w:rPr>
    </w:lvl>
    <w:lvl w:ilvl="5" w:tplc="F64EDA4A" w:tentative="1">
      <w:start w:val="1"/>
      <w:numFmt w:val="bullet"/>
      <w:lvlText w:val=""/>
      <w:lvlJc w:val="left"/>
      <w:pPr>
        <w:ind w:left="4320" w:hanging="360"/>
      </w:pPr>
      <w:rPr>
        <w:rFonts w:ascii="Wingdings" w:hAnsi="Wingdings" w:hint="default"/>
      </w:rPr>
    </w:lvl>
    <w:lvl w:ilvl="6" w:tplc="07FA652E" w:tentative="1">
      <w:start w:val="1"/>
      <w:numFmt w:val="bullet"/>
      <w:lvlText w:val=""/>
      <w:lvlJc w:val="left"/>
      <w:pPr>
        <w:ind w:left="5040" w:hanging="360"/>
      </w:pPr>
      <w:rPr>
        <w:rFonts w:ascii="Symbol" w:hAnsi="Symbol" w:hint="default"/>
      </w:rPr>
    </w:lvl>
    <w:lvl w:ilvl="7" w:tplc="06AA0BBE" w:tentative="1">
      <w:start w:val="1"/>
      <w:numFmt w:val="bullet"/>
      <w:lvlText w:val="o"/>
      <w:lvlJc w:val="left"/>
      <w:pPr>
        <w:ind w:left="5760" w:hanging="360"/>
      </w:pPr>
      <w:rPr>
        <w:rFonts w:ascii="Courier New" w:hAnsi="Courier New" w:cs="Courier New" w:hint="default"/>
      </w:rPr>
    </w:lvl>
    <w:lvl w:ilvl="8" w:tplc="C3D426D2" w:tentative="1">
      <w:start w:val="1"/>
      <w:numFmt w:val="bullet"/>
      <w:lvlText w:val=""/>
      <w:lvlJc w:val="left"/>
      <w:pPr>
        <w:ind w:left="6480" w:hanging="360"/>
      </w:pPr>
      <w:rPr>
        <w:rFonts w:ascii="Wingdings" w:hAnsi="Wingdings" w:hint="default"/>
      </w:rPr>
    </w:lvl>
  </w:abstractNum>
  <w:abstractNum w:abstractNumId="3" w15:restartNumberingAfterBreak="0">
    <w:nsid w:val="2220713E"/>
    <w:multiLevelType w:val="hybridMultilevel"/>
    <w:tmpl w:val="B22AA026"/>
    <w:lvl w:ilvl="0" w:tplc="842E5354">
      <w:start w:val="1"/>
      <w:numFmt w:val="bullet"/>
      <w:lvlText w:val=""/>
      <w:lvlJc w:val="left"/>
      <w:pPr>
        <w:ind w:left="720" w:hanging="360"/>
      </w:pPr>
      <w:rPr>
        <w:rFonts w:ascii="Symbol" w:hAnsi="Symbol" w:hint="default"/>
      </w:rPr>
    </w:lvl>
    <w:lvl w:ilvl="1" w:tplc="136C9C60" w:tentative="1">
      <w:start w:val="1"/>
      <w:numFmt w:val="bullet"/>
      <w:lvlText w:val="o"/>
      <w:lvlJc w:val="left"/>
      <w:pPr>
        <w:ind w:left="1440" w:hanging="360"/>
      </w:pPr>
      <w:rPr>
        <w:rFonts w:ascii="Courier New" w:hAnsi="Courier New" w:cs="Courier New" w:hint="default"/>
      </w:rPr>
    </w:lvl>
    <w:lvl w:ilvl="2" w:tplc="BAC2288A" w:tentative="1">
      <w:start w:val="1"/>
      <w:numFmt w:val="bullet"/>
      <w:lvlText w:val=""/>
      <w:lvlJc w:val="left"/>
      <w:pPr>
        <w:ind w:left="2160" w:hanging="360"/>
      </w:pPr>
      <w:rPr>
        <w:rFonts w:ascii="Wingdings" w:hAnsi="Wingdings" w:hint="default"/>
      </w:rPr>
    </w:lvl>
    <w:lvl w:ilvl="3" w:tplc="A60CAED2" w:tentative="1">
      <w:start w:val="1"/>
      <w:numFmt w:val="bullet"/>
      <w:lvlText w:val=""/>
      <w:lvlJc w:val="left"/>
      <w:pPr>
        <w:ind w:left="2880" w:hanging="360"/>
      </w:pPr>
      <w:rPr>
        <w:rFonts w:ascii="Symbol" w:hAnsi="Symbol" w:hint="default"/>
      </w:rPr>
    </w:lvl>
    <w:lvl w:ilvl="4" w:tplc="2780D528" w:tentative="1">
      <w:start w:val="1"/>
      <w:numFmt w:val="bullet"/>
      <w:lvlText w:val="o"/>
      <w:lvlJc w:val="left"/>
      <w:pPr>
        <w:ind w:left="3600" w:hanging="360"/>
      </w:pPr>
      <w:rPr>
        <w:rFonts w:ascii="Courier New" w:hAnsi="Courier New" w:cs="Courier New" w:hint="default"/>
      </w:rPr>
    </w:lvl>
    <w:lvl w:ilvl="5" w:tplc="F566D07C" w:tentative="1">
      <w:start w:val="1"/>
      <w:numFmt w:val="bullet"/>
      <w:lvlText w:val=""/>
      <w:lvlJc w:val="left"/>
      <w:pPr>
        <w:ind w:left="4320" w:hanging="360"/>
      </w:pPr>
      <w:rPr>
        <w:rFonts w:ascii="Wingdings" w:hAnsi="Wingdings" w:hint="default"/>
      </w:rPr>
    </w:lvl>
    <w:lvl w:ilvl="6" w:tplc="E5A0E2C8" w:tentative="1">
      <w:start w:val="1"/>
      <w:numFmt w:val="bullet"/>
      <w:lvlText w:val=""/>
      <w:lvlJc w:val="left"/>
      <w:pPr>
        <w:ind w:left="5040" w:hanging="360"/>
      </w:pPr>
      <w:rPr>
        <w:rFonts w:ascii="Symbol" w:hAnsi="Symbol" w:hint="default"/>
      </w:rPr>
    </w:lvl>
    <w:lvl w:ilvl="7" w:tplc="B690623C" w:tentative="1">
      <w:start w:val="1"/>
      <w:numFmt w:val="bullet"/>
      <w:lvlText w:val="o"/>
      <w:lvlJc w:val="left"/>
      <w:pPr>
        <w:ind w:left="5760" w:hanging="360"/>
      </w:pPr>
      <w:rPr>
        <w:rFonts w:ascii="Courier New" w:hAnsi="Courier New" w:cs="Courier New" w:hint="default"/>
      </w:rPr>
    </w:lvl>
    <w:lvl w:ilvl="8" w:tplc="F4E80160" w:tentative="1">
      <w:start w:val="1"/>
      <w:numFmt w:val="bullet"/>
      <w:lvlText w:val=""/>
      <w:lvlJc w:val="left"/>
      <w:pPr>
        <w:ind w:left="6480" w:hanging="360"/>
      </w:pPr>
      <w:rPr>
        <w:rFonts w:ascii="Wingdings" w:hAnsi="Wingdings" w:hint="default"/>
      </w:rPr>
    </w:lvl>
  </w:abstractNum>
  <w:abstractNum w:abstractNumId="4" w15:restartNumberingAfterBreak="0">
    <w:nsid w:val="3CCE6A6B"/>
    <w:multiLevelType w:val="hybridMultilevel"/>
    <w:tmpl w:val="9F449198"/>
    <w:lvl w:ilvl="0" w:tplc="1DBC03B0">
      <w:start w:val="1"/>
      <w:numFmt w:val="bullet"/>
      <w:lvlText w:val=""/>
      <w:lvlJc w:val="left"/>
      <w:pPr>
        <w:ind w:left="720" w:hanging="360"/>
      </w:pPr>
      <w:rPr>
        <w:rFonts w:ascii="Symbol" w:hAnsi="Symbol" w:hint="default"/>
      </w:rPr>
    </w:lvl>
    <w:lvl w:ilvl="1" w:tplc="D62C0462" w:tentative="1">
      <w:start w:val="1"/>
      <w:numFmt w:val="bullet"/>
      <w:lvlText w:val="o"/>
      <w:lvlJc w:val="left"/>
      <w:pPr>
        <w:ind w:left="1440" w:hanging="360"/>
      </w:pPr>
      <w:rPr>
        <w:rFonts w:ascii="Courier New" w:hAnsi="Courier New" w:cs="Courier New" w:hint="default"/>
      </w:rPr>
    </w:lvl>
    <w:lvl w:ilvl="2" w:tplc="667655EA" w:tentative="1">
      <w:start w:val="1"/>
      <w:numFmt w:val="bullet"/>
      <w:lvlText w:val=""/>
      <w:lvlJc w:val="left"/>
      <w:pPr>
        <w:ind w:left="2160" w:hanging="360"/>
      </w:pPr>
      <w:rPr>
        <w:rFonts w:ascii="Wingdings" w:hAnsi="Wingdings" w:hint="default"/>
      </w:rPr>
    </w:lvl>
    <w:lvl w:ilvl="3" w:tplc="684A6D74" w:tentative="1">
      <w:start w:val="1"/>
      <w:numFmt w:val="bullet"/>
      <w:lvlText w:val=""/>
      <w:lvlJc w:val="left"/>
      <w:pPr>
        <w:ind w:left="2880" w:hanging="360"/>
      </w:pPr>
      <w:rPr>
        <w:rFonts w:ascii="Symbol" w:hAnsi="Symbol" w:hint="default"/>
      </w:rPr>
    </w:lvl>
    <w:lvl w:ilvl="4" w:tplc="79D207D2" w:tentative="1">
      <w:start w:val="1"/>
      <w:numFmt w:val="bullet"/>
      <w:lvlText w:val="o"/>
      <w:lvlJc w:val="left"/>
      <w:pPr>
        <w:ind w:left="3600" w:hanging="360"/>
      </w:pPr>
      <w:rPr>
        <w:rFonts w:ascii="Courier New" w:hAnsi="Courier New" w:cs="Courier New" w:hint="default"/>
      </w:rPr>
    </w:lvl>
    <w:lvl w:ilvl="5" w:tplc="84BA7C9C" w:tentative="1">
      <w:start w:val="1"/>
      <w:numFmt w:val="bullet"/>
      <w:lvlText w:val=""/>
      <w:lvlJc w:val="left"/>
      <w:pPr>
        <w:ind w:left="4320" w:hanging="360"/>
      </w:pPr>
      <w:rPr>
        <w:rFonts w:ascii="Wingdings" w:hAnsi="Wingdings" w:hint="default"/>
      </w:rPr>
    </w:lvl>
    <w:lvl w:ilvl="6" w:tplc="F968CC90" w:tentative="1">
      <w:start w:val="1"/>
      <w:numFmt w:val="bullet"/>
      <w:lvlText w:val=""/>
      <w:lvlJc w:val="left"/>
      <w:pPr>
        <w:ind w:left="5040" w:hanging="360"/>
      </w:pPr>
      <w:rPr>
        <w:rFonts w:ascii="Symbol" w:hAnsi="Symbol" w:hint="default"/>
      </w:rPr>
    </w:lvl>
    <w:lvl w:ilvl="7" w:tplc="5C10397E" w:tentative="1">
      <w:start w:val="1"/>
      <w:numFmt w:val="bullet"/>
      <w:lvlText w:val="o"/>
      <w:lvlJc w:val="left"/>
      <w:pPr>
        <w:ind w:left="5760" w:hanging="360"/>
      </w:pPr>
      <w:rPr>
        <w:rFonts w:ascii="Courier New" w:hAnsi="Courier New" w:cs="Courier New" w:hint="default"/>
      </w:rPr>
    </w:lvl>
    <w:lvl w:ilvl="8" w:tplc="185E3412" w:tentative="1">
      <w:start w:val="1"/>
      <w:numFmt w:val="bullet"/>
      <w:lvlText w:val=""/>
      <w:lvlJc w:val="left"/>
      <w:pPr>
        <w:ind w:left="6480" w:hanging="360"/>
      </w:pPr>
      <w:rPr>
        <w:rFonts w:ascii="Wingdings" w:hAnsi="Wingdings" w:hint="default"/>
      </w:rPr>
    </w:lvl>
  </w:abstractNum>
  <w:abstractNum w:abstractNumId="5" w15:restartNumberingAfterBreak="0">
    <w:nsid w:val="4DDF2EEB"/>
    <w:multiLevelType w:val="hybridMultilevel"/>
    <w:tmpl w:val="654C6AE2"/>
    <w:lvl w:ilvl="0" w:tplc="4DF2B6DA">
      <w:start w:val="1"/>
      <w:numFmt w:val="bullet"/>
      <w:lvlText w:val=""/>
      <w:lvlJc w:val="left"/>
      <w:pPr>
        <w:ind w:left="780" w:hanging="360"/>
      </w:pPr>
      <w:rPr>
        <w:rFonts w:ascii="Symbol" w:hAnsi="Symbol" w:hint="default"/>
      </w:rPr>
    </w:lvl>
    <w:lvl w:ilvl="1" w:tplc="42A2CF9C" w:tentative="1">
      <w:start w:val="1"/>
      <w:numFmt w:val="bullet"/>
      <w:lvlText w:val="o"/>
      <w:lvlJc w:val="left"/>
      <w:pPr>
        <w:ind w:left="1500" w:hanging="360"/>
      </w:pPr>
      <w:rPr>
        <w:rFonts w:ascii="Courier New" w:hAnsi="Courier New" w:cs="Courier New" w:hint="default"/>
      </w:rPr>
    </w:lvl>
    <w:lvl w:ilvl="2" w:tplc="2ACE7A3E" w:tentative="1">
      <w:start w:val="1"/>
      <w:numFmt w:val="bullet"/>
      <w:lvlText w:val=""/>
      <w:lvlJc w:val="left"/>
      <w:pPr>
        <w:ind w:left="2220" w:hanging="360"/>
      </w:pPr>
      <w:rPr>
        <w:rFonts w:ascii="Wingdings" w:hAnsi="Wingdings" w:hint="default"/>
      </w:rPr>
    </w:lvl>
    <w:lvl w:ilvl="3" w:tplc="08D8C8EC" w:tentative="1">
      <w:start w:val="1"/>
      <w:numFmt w:val="bullet"/>
      <w:lvlText w:val=""/>
      <w:lvlJc w:val="left"/>
      <w:pPr>
        <w:ind w:left="2940" w:hanging="360"/>
      </w:pPr>
      <w:rPr>
        <w:rFonts w:ascii="Symbol" w:hAnsi="Symbol" w:hint="default"/>
      </w:rPr>
    </w:lvl>
    <w:lvl w:ilvl="4" w:tplc="879CE55C" w:tentative="1">
      <w:start w:val="1"/>
      <w:numFmt w:val="bullet"/>
      <w:lvlText w:val="o"/>
      <w:lvlJc w:val="left"/>
      <w:pPr>
        <w:ind w:left="3660" w:hanging="360"/>
      </w:pPr>
      <w:rPr>
        <w:rFonts w:ascii="Courier New" w:hAnsi="Courier New" w:cs="Courier New" w:hint="default"/>
      </w:rPr>
    </w:lvl>
    <w:lvl w:ilvl="5" w:tplc="76A073E6" w:tentative="1">
      <w:start w:val="1"/>
      <w:numFmt w:val="bullet"/>
      <w:lvlText w:val=""/>
      <w:lvlJc w:val="left"/>
      <w:pPr>
        <w:ind w:left="4380" w:hanging="360"/>
      </w:pPr>
      <w:rPr>
        <w:rFonts w:ascii="Wingdings" w:hAnsi="Wingdings" w:hint="default"/>
      </w:rPr>
    </w:lvl>
    <w:lvl w:ilvl="6" w:tplc="BF106566" w:tentative="1">
      <w:start w:val="1"/>
      <w:numFmt w:val="bullet"/>
      <w:lvlText w:val=""/>
      <w:lvlJc w:val="left"/>
      <w:pPr>
        <w:ind w:left="5100" w:hanging="360"/>
      </w:pPr>
      <w:rPr>
        <w:rFonts w:ascii="Symbol" w:hAnsi="Symbol" w:hint="default"/>
      </w:rPr>
    </w:lvl>
    <w:lvl w:ilvl="7" w:tplc="80EECEF8" w:tentative="1">
      <w:start w:val="1"/>
      <w:numFmt w:val="bullet"/>
      <w:lvlText w:val="o"/>
      <w:lvlJc w:val="left"/>
      <w:pPr>
        <w:ind w:left="5820" w:hanging="360"/>
      </w:pPr>
      <w:rPr>
        <w:rFonts w:ascii="Courier New" w:hAnsi="Courier New" w:cs="Courier New" w:hint="default"/>
      </w:rPr>
    </w:lvl>
    <w:lvl w:ilvl="8" w:tplc="7E32D86A" w:tentative="1">
      <w:start w:val="1"/>
      <w:numFmt w:val="bullet"/>
      <w:lvlText w:val=""/>
      <w:lvlJc w:val="left"/>
      <w:pPr>
        <w:ind w:left="6540" w:hanging="360"/>
      </w:pPr>
      <w:rPr>
        <w:rFonts w:ascii="Wingdings" w:hAnsi="Wingdings" w:hint="default"/>
      </w:rPr>
    </w:lvl>
  </w:abstractNum>
  <w:abstractNum w:abstractNumId="6" w15:restartNumberingAfterBreak="0">
    <w:nsid w:val="79CD0669"/>
    <w:multiLevelType w:val="hybridMultilevel"/>
    <w:tmpl w:val="F0B60776"/>
    <w:lvl w:ilvl="0" w:tplc="B410674A">
      <w:start w:val="1"/>
      <w:numFmt w:val="bullet"/>
      <w:lvlText w:val=""/>
      <w:lvlJc w:val="left"/>
      <w:pPr>
        <w:ind w:left="720" w:hanging="360"/>
      </w:pPr>
      <w:rPr>
        <w:rFonts w:ascii="Symbol" w:hAnsi="Symbol" w:hint="default"/>
      </w:rPr>
    </w:lvl>
    <w:lvl w:ilvl="1" w:tplc="F6220A06" w:tentative="1">
      <w:start w:val="1"/>
      <w:numFmt w:val="bullet"/>
      <w:lvlText w:val="o"/>
      <w:lvlJc w:val="left"/>
      <w:pPr>
        <w:ind w:left="1440" w:hanging="360"/>
      </w:pPr>
      <w:rPr>
        <w:rFonts w:ascii="Courier New" w:hAnsi="Courier New" w:cs="Courier New" w:hint="default"/>
      </w:rPr>
    </w:lvl>
    <w:lvl w:ilvl="2" w:tplc="F524FCB6" w:tentative="1">
      <w:start w:val="1"/>
      <w:numFmt w:val="bullet"/>
      <w:lvlText w:val=""/>
      <w:lvlJc w:val="left"/>
      <w:pPr>
        <w:ind w:left="2160" w:hanging="360"/>
      </w:pPr>
      <w:rPr>
        <w:rFonts w:ascii="Wingdings" w:hAnsi="Wingdings" w:hint="default"/>
      </w:rPr>
    </w:lvl>
    <w:lvl w:ilvl="3" w:tplc="7B74A6FA" w:tentative="1">
      <w:start w:val="1"/>
      <w:numFmt w:val="bullet"/>
      <w:lvlText w:val=""/>
      <w:lvlJc w:val="left"/>
      <w:pPr>
        <w:ind w:left="2880" w:hanging="360"/>
      </w:pPr>
      <w:rPr>
        <w:rFonts w:ascii="Symbol" w:hAnsi="Symbol" w:hint="default"/>
      </w:rPr>
    </w:lvl>
    <w:lvl w:ilvl="4" w:tplc="703047BC" w:tentative="1">
      <w:start w:val="1"/>
      <w:numFmt w:val="bullet"/>
      <w:lvlText w:val="o"/>
      <w:lvlJc w:val="left"/>
      <w:pPr>
        <w:ind w:left="3600" w:hanging="360"/>
      </w:pPr>
      <w:rPr>
        <w:rFonts w:ascii="Courier New" w:hAnsi="Courier New" w:cs="Courier New" w:hint="default"/>
      </w:rPr>
    </w:lvl>
    <w:lvl w:ilvl="5" w:tplc="7758F068" w:tentative="1">
      <w:start w:val="1"/>
      <w:numFmt w:val="bullet"/>
      <w:lvlText w:val=""/>
      <w:lvlJc w:val="left"/>
      <w:pPr>
        <w:ind w:left="4320" w:hanging="360"/>
      </w:pPr>
      <w:rPr>
        <w:rFonts w:ascii="Wingdings" w:hAnsi="Wingdings" w:hint="default"/>
      </w:rPr>
    </w:lvl>
    <w:lvl w:ilvl="6" w:tplc="7B085316" w:tentative="1">
      <w:start w:val="1"/>
      <w:numFmt w:val="bullet"/>
      <w:lvlText w:val=""/>
      <w:lvlJc w:val="left"/>
      <w:pPr>
        <w:ind w:left="5040" w:hanging="360"/>
      </w:pPr>
      <w:rPr>
        <w:rFonts w:ascii="Symbol" w:hAnsi="Symbol" w:hint="default"/>
      </w:rPr>
    </w:lvl>
    <w:lvl w:ilvl="7" w:tplc="E932B4E0" w:tentative="1">
      <w:start w:val="1"/>
      <w:numFmt w:val="bullet"/>
      <w:lvlText w:val="o"/>
      <w:lvlJc w:val="left"/>
      <w:pPr>
        <w:ind w:left="5760" w:hanging="360"/>
      </w:pPr>
      <w:rPr>
        <w:rFonts w:ascii="Courier New" w:hAnsi="Courier New" w:cs="Courier New" w:hint="default"/>
      </w:rPr>
    </w:lvl>
    <w:lvl w:ilvl="8" w:tplc="95C2B28C" w:tentative="1">
      <w:start w:val="1"/>
      <w:numFmt w:val="bullet"/>
      <w:lvlText w:val=""/>
      <w:lvlJc w:val="left"/>
      <w:pPr>
        <w:ind w:left="6480" w:hanging="360"/>
      </w:pPr>
      <w:rPr>
        <w:rFonts w:ascii="Wingdings" w:hAnsi="Wingdings" w:hint="default"/>
      </w:rPr>
    </w:lvl>
  </w:abstractNum>
  <w:abstractNum w:abstractNumId="7" w15:restartNumberingAfterBreak="0">
    <w:nsid w:val="7CE93EF4"/>
    <w:multiLevelType w:val="hybridMultilevel"/>
    <w:tmpl w:val="989E912A"/>
    <w:lvl w:ilvl="0" w:tplc="B9E631F4">
      <w:start w:val="1"/>
      <w:numFmt w:val="bullet"/>
      <w:lvlText w:val=""/>
      <w:lvlJc w:val="left"/>
      <w:pPr>
        <w:ind w:left="360" w:hanging="360"/>
      </w:pPr>
      <w:rPr>
        <w:rFonts w:ascii="Symbol" w:hAnsi="Symbol" w:hint="default"/>
      </w:rPr>
    </w:lvl>
    <w:lvl w:ilvl="1" w:tplc="EA3ECAB2" w:tentative="1">
      <w:start w:val="1"/>
      <w:numFmt w:val="bullet"/>
      <w:lvlText w:val="o"/>
      <w:lvlJc w:val="left"/>
      <w:pPr>
        <w:ind w:left="1080" w:hanging="360"/>
      </w:pPr>
      <w:rPr>
        <w:rFonts w:ascii="Courier New" w:hAnsi="Courier New" w:cs="Courier New" w:hint="default"/>
      </w:rPr>
    </w:lvl>
    <w:lvl w:ilvl="2" w:tplc="931E88D0" w:tentative="1">
      <w:start w:val="1"/>
      <w:numFmt w:val="bullet"/>
      <w:lvlText w:val=""/>
      <w:lvlJc w:val="left"/>
      <w:pPr>
        <w:ind w:left="1800" w:hanging="360"/>
      </w:pPr>
      <w:rPr>
        <w:rFonts w:ascii="Wingdings" w:hAnsi="Wingdings" w:hint="default"/>
      </w:rPr>
    </w:lvl>
    <w:lvl w:ilvl="3" w:tplc="2280EAD6" w:tentative="1">
      <w:start w:val="1"/>
      <w:numFmt w:val="bullet"/>
      <w:lvlText w:val=""/>
      <w:lvlJc w:val="left"/>
      <w:pPr>
        <w:ind w:left="2520" w:hanging="360"/>
      </w:pPr>
      <w:rPr>
        <w:rFonts w:ascii="Symbol" w:hAnsi="Symbol" w:hint="default"/>
      </w:rPr>
    </w:lvl>
    <w:lvl w:ilvl="4" w:tplc="9C4E0924" w:tentative="1">
      <w:start w:val="1"/>
      <w:numFmt w:val="bullet"/>
      <w:lvlText w:val="o"/>
      <w:lvlJc w:val="left"/>
      <w:pPr>
        <w:ind w:left="3240" w:hanging="360"/>
      </w:pPr>
      <w:rPr>
        <w:rFonts w:ascii="Courier New" w:hAnsi="Courier New" w:cs="Courier New" w:hint="default"/>
      </w:rPr>
    </w:lvl>
    <w:lvl w:ilvl="5" w:tplc="0B5074E2" w:tentative="1">
      <w:start w:val="1"/>
      <w:numFmt w:val="bullet"/>
      <w:lvlText w:val=""/>
      <w:lvlJc w:val="left"/>
      <w:pPr>
        <w:ind w:left="3960" w:hanging="360"/>
      </w:pPr>
      <w:rPr>
        <w:rFonts w:ascii="Wingdings" w:hAnsi="Wingdings" w:hint="default"/>
      </w:rPr>
    </w:lvl>
    <w:lvl w:ilvl="6" w:tplc="5FDA886C" w:tentative="1">
      <w:start w:val="1"/>
      <w:numFmt w:val="bullet"/>
      <w:lvlText w:val=""/>
      <w:lvlJc w:val="left"/>
      <w:pPr>
        <w:ind w:left="4680" w:hanging="360"/>
      </w:pPr>
      <w:rPr>
        <w:rFonts w:ascii="Symbol" w:hAnsi="Symbol" w:hint="default"/>
      </w:rPr>
    </w:lvl>
    <w:lvl w:ilvl="7" w:tplc="06CAE83C" w:tentative="1">
      <w:start w:val="1"/>
      <w:numFmt w:val="bullet"/>
      <w:lvlText w:val="o"/>
      <w:lvlJc w:val="left"/>
      <w:pPr>
        <w:ind w:left="5400" w:hanging="360"/>
      </w:pPr>
      <w:rPr>
        <w:rFonts w:ascii="Courier New" w:hAnsi="Courier New" w:cs="Courier New" w:hint="default"/>
      </w:rPr>
    </w:lvl>
    <w:lvl w:ilvl="8" w:tplc="E3F83D04" w:tentative="1">
      <w:start w:val="1"/>
      <w:numFmt w:val="bullet"/>
      <w:lvlText w:val=""/>
      <w:lvlJc w:val="left"/>
      <w:pPr>
        <w:ind w:left="6120" w:hanging="360"/>
      </w:pPr>
      <w:rPr>
        <w:rFonts w:ascii="Wingdings" w:hAnsi="Wingdings" w:hint="default"/>
      </w:rPr>
    </w:lvl>
  </w:abstractNum>
  <w:num w:numId="1" w16cid:durableId="1906793241">
    <w:abstractNumId w:val="3"/>
  </w:num>
  <w:num w:numId="2" w16cid:durableId="2019188163">
    <w:abstractNumId w:val="4"/>
  </w:num>
  <w:num w:numId="3" w16cid:durableId="984579517">
    <w:abstractNumId w:val="7"/>
  </w:num>
  <w:num w:numId="4" w16cid:durableId="1839535811">
    <w:abstractNumId w:val="2"/>
  </w:num>
  <w:num w:numId="5" w16cid:durableId="1688365641">
    <w:abstractNumId w:val="5"/>
  </w:num>
  <w:num w:numId="6" w16cid:durableId="1370958675">
    <w:abstractNumId w:val="1"/>
  </w:num>
  <w:num w:numId="7" w16cid:durableId="1199011010">
    <w:abstractNumId w:val="0"/>
  </w:num>
  <w:num w:numId="8" w16cid:durableId="937174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ED"/>
    <w:rsid w:val="0000624B"/>
    <w:rsid w:val="00025EDA"/>
    <w:rsid w:val="00040FFB"/>
    <w:rsid w:val="0004207A"/>
    <w:rsid w:val="00054DF4"/>
    <w:rsid w:val="00056975"/>
    <w:rsid w:val="00057989"/>
    <w:rsid w:val="00061E34"/>
    <w:rsid w:val="00063FC3"/>
    <w:rsid w:val="0007278F"/>
    <w:rsid w:val="00073E6C"/>
    <w:rsid w:val="00092420"/>
    <w:rsid w:val="00094D9A"/>
    <w:rsid w:val="000A1140"/>
    <w:rsid w:val="000A1809"/>
    <w:rsid w:val="000B07D3"/>
    <w:rsid w:val="000B1752"/>
    <w:rsid w:val="000B2F9E"/>
    <w:rsid w:val="000D7ADD"/>
    <w:rsid w:val="000E7F97"/>
    <w:rsid w:val="000F2E1C"/>
    <w:rsid w:val="000F645E"/>
    <w:rsid w:val="000F7213"/>
    <w:rsid w:val="0010033E"/>
    <w:rsid w:val="00103A31"/>
    <w:rsid w:val="001056D5"/>
    <w:rsid w:val="0011103C"/>
    <w:rsid w:val="00113933"/>
    <w:rsid w:val="00115A82"/>
    <w:rsid w:val="001171AE"/>
    <w:rsid w:val="00117DDB"/>
    <w:rsid w:val="00120C67"/>
    <w:rsid w:val="00120EED"/>
    <w:rsid w:val="0012123A"/>
    <w:rsid w:val="00132E2B"/>
    <w:rsid w:val="0013348A"/>
    <w:rsid w:val="001435E3"/>
    <w:rsid w:val="001603C2"/>
    <w:rsid w:val="001700A1"/>
    <w:rsid w:val="00173995"/>
    <w:rsid w:val="00173C3F"/>
    <w:rsid w:val="00175B58"/>
    <w:rsid w:val="00182334"/>
    <w:rsid w:val="00193CE4"/>
    <w:rsid w:val="001A00DC"/>
    <w:rsid w:val="001B0BBF"/>
    <w:rsid w:val="001B43B2"/>
    <w:rsid w:val="001B7087"/>
    <w:rsid w:val="001C6857"/>
    <w:rsid w:val="001D281F"/>
    <w:rsid w:val="001D3956"/>
    <w:rsid w:val="001D7EDB"/>
    <w:rsid w:val="001F0F5E"/>
    <w:rsid w:val="001F53B7"/>
    <w:rsid w:val="002027EB"/>
    <w:rsid w:val="00203746"/>
    <w:rsid w:val="00205750"/>
    <w:rsid w:val="0020760B"/>
    <w:rsid w:val="00210014"/>
    <w:rsid w:val="0021267C"/>
    <w:rsid w:val="00216B41"/>
    <w:rsid w:val="00227951"/>
    <w:rsid w:val="00231167"/>
    <w:rsid w:val="00233F10"/>
    <w:rsid w:val="002441BE"/>
    <w:rsid w:val="00246549"/>
    <w:rsid w:val="00247EEE"/>
    <w:rsid w:val="002530ED"/>
    <w:rsid w:val="0025443F"/>
    <w:rsid w:val="002800F4"/>
    <w:rsid w:val="00280587"/>
    <w:rsid w:val="00287B88"/>
    <w:rsid w:val="002944E9"/>
    <w:rsid w:val="002973FC"/>
    <w:rsid w:val="002B1478"/>
    <w:rsid w:val="002B3985"/>
    <w:rsid w:val="002B3E7F"/>
    <w:rsid w:val="002D5CD0"/>
    <w:rsid w:val="002D6864"/>
    <w:rsid w:val="002E574C"/>
    <w:rsid w:val="002E7B43"/>
    <w:rsid w:val="002F61B2"/>
    <w:rsid w:val="002F7048"/>
    <w:rsid w:val="003046F4"/>
    <w:rsid w:val="00307FFD"/>
    <w:rsid w:val="00310E34"/>
    <w:rsid w:val="00313D3F"/>
    <w:rsid w:val="00314600"/>
    <w:rsid w:val="003221F8"/>
    <w:rsid w:val="003315DF"/>
    <w:rsid w:val="00331BDF"/>
    <w:rsid w:val="00337861"/>
    <w:rsid w:val="00346144"/>
    <w:rsid w:val="0034637E"/>
    <w:rsid w:val="00355DB1"/>
    <w:rsid w:val="0035799F"/>
    <w:rsid w:val="003677C9"/>
    <w:rsid w:val="00370186"/>
    <w:rsid w:val="003710C1"/>
    <w:rsid w:val="003717BF"/>
    <w:rsid w:val="0037582D"/>
    <w:rsid w:val="00380D41"/>
    <w:rsid w:val="00383797"/>
    <w:rsid w:val="00383965"/>
    <w:rsid w:val="00383DA4"/>
    <w:rsid w:val="003B3F57"/>
    <w:rsid w:val="003C0ED4"/>
    <w:rsid w:val="003C3772"/>
    <w:rsid w:val="003D11BE"/>
    <w:rsid w:val="003D7110"/>
    <w:rsid w:val="003E0545"/>
    <w:rsid w:val="003E279A"/>
    <w:rsid w:val="003E660D"/>
    <w:rsid w:val="003F4B2C"/>
    <w:rsid w:val="003F5F42"/>
    <w:rsid w:val="004038ED"/>
    <w:rsid w:val="004067F1"/>
    <w:rsid w:val="004068C6"/>
    <w:rsid w:val="0040707A"/>
    <w:rsid w:val="004126D9"/>
    <w:rsid w:val="00412A83"/>
    <w:rsid w:val="00427ECE"/>
    <w:rsid w:val="00431B55"/>
    <w:rsid w:val="004346E8"/>
    <w:rsid w:val="00435739"/>
    <w:rsid w:val="00441164"/>
    <w:rsid w:val="00445031"/>
    <w:rsid w:val="00446C66"/>
    <w:rsid w:val="00447AE0"/>
    <w:rsid w:val="00453444"/>
    <w:rsid w:val="00454D4A"/>
    <w:rsid w:val="00456725"/>
    <w:rsid w:val="0046103A"/>
    <w:rsid w:val="004633DB"/>
    <w:rsid w:val="00471A45"/>
    <w:rsid w:val="004734A4"/>
    <w:rsid w:val="004735DD"/>
    <w:rsid w:val="0047388E"/>
    <w:rsid w:val="00477687"/>
    <w:rsid w:val="004825A1"/>
    <w:rsid w:val="00490A5D"/>
    <w:rsid w:val="004A04DF"/>
    <w:rsid w:val="004A2A0C"/>
    <w:rsid w:val="004A30A4"/>
    <w:rsid w:val="004A4A67"/>
    <w:rsid w:val="004B1D84"/>
    <w:rsid w:val="004B28CB"/>
    <w:rsid w:val="004B4EEE"/>
    <w:rsid w:val="004B7690"/>
    <w:rsid w:val="004C012E"/>
    <w:rsid w:val="004C16C0"/>
    <w:rsid w:val="004C2404"/>
    <w:rsid w:val="004C32EF"/>
    <w:rsid w:val="004C4347"/>
    <w:rsid w:val="004F04AF"/>
    <w:rsid w:val="004F5A23"/>
    <w:rsid w:val="004F6015"/>
    <w:rsid w:val="0051430A"/>
    <w:rsid w:val="00522886"/>
    <w:rsid w:val="00523C62"/>
    <w:rsid w:val="00532A80"/>
    <w:rsid w:val="005360F7"/>
    <w:rsid w:val="005452FC"/>
    <w:rsid w:val="00554155"/>
    <w:rsid w:val="00561815"/>
    <w:rsid w:val="00573E5A"/>
    <w:rsid w:val="0057663F"/>
    <w:rsid w:val="00584F2B"/>
    <w:rsid w:val="005A1349"/>
    <w:rsid w:val="005B054F"/>
    <w:rsid w:val="005B3668"/>
    <w:rsid w:val="005B3B0F"/>
    <w:rsid w:val="005C1436"/>
    <w:rsid w:val="005C56F3"/>
    <w:rsid w:val="005C6335"/>
    <w:rsid w:val="005D4D3D"/>
    <w:rsid w:val="005E7296"/>
    <w:rsid w:val="005F1A71"/>
    <w:rsid w:val="005F1A7B"/>
    <w:rsid w:val="005F2A01"/>
    <w:rsid w:val="00603B20"/>
    <w:rsid w:val="00605CA6"/>
    <w:rsid w:val="006070FB"/>
    <w:rsid w:val="00610C82"/>
    <w:rsid w:val="006141A1"/>
    <w:rsid w:val="006159DB"/>
    <w:rsid w:val="00621558"/>
    <w:rsid w:val="00625503"/>
    <w:rsid w:val="00626636"/>
    <w:rsid w:val="00634F18"/>
    <w:rsid w:val="006350C8"/>
    <w:rsid w:val="00635A32"/>
    <w:rsid w:val="00637907"/>
    <w:rsid w:val="0064192C"/>
    <w:rsid w:val="00653BF2"/>
    <w:rsid w:val="006543B9"/>
    <w:rsid w:val="0065795C"/>
    <w:rsid w:val="006628E1"/>
    <w:rsid w:val="00665FC7"/>
    <w:rsid w:val="00673E15"/>
    <w:rsid w:val="00685B6F"/>
    <w:rsid w:val="00694B88"/>
    <w:rsid w:val="00695DEC"/>
    <w:rsid w:val="006A0AA6"/>
    <w:rsid w:val="006A4DBB"/>
    <w:rsid w:val="006B67F2"/>
    <w:rsid w:val="006C0B04"/>
    <w:rsid w:val="006C4E77"/>
    <w:rsid w:val="006C5883"/>
    <w:rsid w:val="006C7125"/>
    <w:rsid w:val="006D0CDF"/>
    <w:rsid w:val="006D250D"/>
    <w:rsid w:val="006D67A0"/>
    <w:rsid w:val="006E5FD2"/>
    <w:rsid w:val="006F4941"/>
    <w:rsid w:val="00711796"/>
    <w:rsid w:val="007201A5"/>
    <w:rsid w:val="00722194"/>
    <w:rsid w:val="007231DD"/>
    <w:rsid w:val="00726A50"/>
    <w:rsid w:val="00735A2B"/>
    <w:rsid w:val="00736809"/>
    <w:rsid w:val="00736D40"/>
    <w:rsid w:val="007375A4"/>
    <w:rsid w:val="007439F7"/>
    <w:rsid w:val="00747DBE"/>
    <w:rsid w:val="0075026C"/>
    <w:rsid w:val="007601D3"/>
    <w:rsid w:val="007609F9"/>
    <w:rsid w:val="00761BC2"/>
    <w:rsid w:val="007771C2"/>
    <w:rsid w:val="0078594C"/>
    <w:rsid w:val="00786286"/>
    <w:rsid w:val="00790442"/>
    <w:rsid w:val="007913C3"/>
    <w:rsid w:val="007940BE"/>
    <w:rsid w:val="00796C0C"/>
    <w:rsid w:val="007974F5"/>
    <w:rsid w:val="007A4EE7"/>
    <w:rsid w:val="007A7060"/>
    <w:rsid w:val="007B103E"/>
    <w:rsid w:val="007B3EDE"/>
    <w:rsid w:val="007C7B7F"/>
    <w:rsid w:val="007D7E5B"/>
    <w:rsid w:val="007F0B3A"/>
    <w:rsid w:val="007F76F9"/>
    <w:rsid w:val="00803A40"/>
    <w:rsid w:val="00810137"/>
    <w:rsid w:val="00821B7E"/>
    <w:rsid w:val="008224D3"/>
    <w:rsid w:val="008224F8"/>
    <w:rsid w:val="00843A3E"/>
    <w:rsid w:val="00854A7D"/>
    <w:rsid w:val="008552CE"/>
    <w:rsid w:val="00870CD1"/>
    <w:rsid w:val="00877C6D"/>
    <w:rsid w:val="0088184E"/>
    <w:rsid w:val="008923EC"/>
    <w:rsid w:val="008952EA"/>
    <w:rsid w:val="00895B24"/>
    <w:rsid w:val="0089633D"/>
    <w:rsid w:val="008A56AC"/>
    <w:rsid w:val="008B2C50"/>
    <w:rsid w:val="008B31FE"/>
    <w:rsid w:val="008B5B93"/>
    <w:rsid w:val="008B7A30"/>
    <w:rsid w:val="008C1614"/>
    <w:rsid w:val="008D174D"/>
    <w:rsid w:val="008D188D"/>
    <w:rsid w:val="008D3A6A"/>
    <w:rsid w:val="008D3C58"/>
    <w:rsid w:val="008E3317"/>
    <w:rsid w:val="008E7310"/>
    <w:rsid w:val="008E7DA2"/>
    <w:rsid w:val="008F68F3"/>
    <w:rsid w:val="00901F95"/>
    <w:rsid w:val="00903703"/>
    <w:rsid w:val="0091106C"/>
    <w:rsid w:val="00913471"/>
    <w:rsid w:val="009265C7"/>
    <w:rsid w:val="00934A08"/>
    <w:rsid w:val="009365E4"/>
    <w:rsid w:val="00951497"/>
    <w:rsid w:val="009557E3"/>
    <w:rsid w:val="00963B92"/>
    <w:rsid w:val="00964DD1"/>
    <w:rsid w:val="0096786D"/>
    <w:rsid w:val="0097490E"/>
    <w:rsid w:val="00980D07"/>
    <w:rsid w:val="00984216"/>
    <w:rsid w:val="0098541A"/>
    <w:rsid w:val="0099592A"/>
    <w:rsid w:val="009A27A2"/>
    <w:rsid w:val="009A630C"/>
    <w:rsid w:val="009D1221"/>
    <w:rsid w:val="009D1BEA"/>
    <w:rsid w:val="009D307D"/>
    <w:rsid w:val="009D4674"/>
    <w:rsid w:val="009D48D3"/>
    <w:rsid w:val="009D673B"/>
    <w:rsid w:val="009E03F6"/>
    <w:rsid w:val="009F36B6"/>
    <w:rsid w:val="009F3D55"/>
    <w:rsid w:val="00A00EE6"/>
    <w:rsid w:val="00A0148E"/>
    <w:rsid w:val="00A01694"/>
    <w:rsid w:val="00A06A73"/>
    <w:rsid w:val="00A1058A"/>
    <w:rsid w:val="00A11555"/>
    <w:rsid w:val="00A125ED"/>
    <w:rsid w:val="00A12DCB"/>
    <w:rsid w:val="00A12E3E"/>
    <w:rsid w:val="00A14243"/>
    <w:rsid w:val="00A16902"/>
    <w:rsid w:val="00A24FDD"/>
    <w:rsid w:val="00A305EA"/>
    <w:rsid w:val="00A31041"/>
    <w:rsid w:val="00A352F7"/>
    <w:rsid w:val="00A53024"/>
    <w:rsid w:val="00A6132D"/>
    <w:rsid w:val="00A733E6"/>
    <w:rsid w:val="00A774D3"/>
    <w:rsid w:val="00A80756"/>
    <w:rsid w:val="00A860D2"/>
    <w:rsid w:val="00A90106"/>
    <w:rsid w:val="00A91240"/>
    <w:rsid w:val="00A93209"/>
    <w:rsid w:val="00AA2E48"/>
    <w:rsid w:val="00AB2564"/>
    <w:rsid w:val="00AC4E64"/>
    <w:rsid w:val="00AD3E49"/>
    <w:rsid w:val="00AE48C5"/>
    <w:rsid w:val="00AE6FCF"/>
    <w:rsid w:val="00AE7B38"/>
    <w:rsid w:val="00B01158"/>
    <w:rsid w:val="00B03157"/>
    <w:rsid w:val="00B06E42"/>
    <w:rsid w:val="00B14802"/>
    <w:rsid w:val="00B21DA9"/>
    <w:rsid w:val="00B24ED7"/>
    <w:rsid w:val="00B37BD3"/>
    <w:rsid w:val="00B432D1"/>
    <w:rsid w:val="00B45FF5"/>
    <w:rsid w:val="00B6253E"/>
    <w:rsid w:val="00B644D3"/>
    <w:rsid w:val="00B647B6"/>
    <w:rsid w:val="00B65F37"/>
    <w:rsid w:val="00B72902"/>
    <w:rsid w:val="00B80DC3"/>
    <w:rsid w:val="00B84FCA"/>
    <w:rsid w:val="00BA542E"/>
    <w:rsid w:val="00BA65CA"/>
    <w:rsid w:val="00BB30D7"/>
    <w:rsid w:val="00BB40EB"/>
    <w:rsid w:val="00BB5738"/>
    <w:rsid w:val="00BC1D5E"/>
    <w:rsid w:val="00BC2454"/>
    <w:rsid w:val="00BC408E"/>
    <w:rsid w:val="00BC7690"/>
    <w:rsid w:val="00BD3705"/>
    <w:rsid w:val="00BE1EB8"/>
    <w:rsid w:val="00BE24A5"/>
    <w:rsid w:val="00BE76B8"/>
    <w:rsid w:val="00BF683A"/>
    <w:rsid w:val="00C04CA1"/>
    <w:rsid w:val="00C120E5"/>
    <w:rsid w:val="00C140E6"/>
    <w:rsid w:val="00C149DE"/>
    <w:rsid w:val="00C15225"/>
    <w:rsid w:val="00C20138"/>
    <w:rsid w:val="00C219C4"/>
    <w:rsid w:val="00C36E57"/>
    <w:rsid w:val="00C405DA"/>
    <w:rsid w:val="00C501A9"/>
    <w:rsid w:val="00C62A94"/>
    <w:rsid w:val="00C76CB3"/>
    <w:rsid w:val="00C835C8"/>
    <w:rsid w:val="00C92246"/>
    <w:rsid w:val="00C92BAF"/>
    <w:rsid w:val="00C93918"/>
    <w:rsid w:val="00C93EAE"/>
    <w:rsid w:val="00C94838"/>
    <w:rsid w:val="00C95EB8"/>
    <w:rsid w:val="00CA1C7D"/>
    <w:rsid w:val="00CA5D80"/>
    <w:rsid w:val="00CB1ADC"/>
    <w:rsid w:val="00CC3A59"/>
    <w:rsid w:val="00CD3ABD"/>
    <w:rsid w:val="00CE3C8A"/>
    <w:rsid w:val="00CE6ECE"/>
    <w:rsid w:val="00CF6C74"/>
    <w:rsid w:val="00D01B92"/>
    <w:rsid w:val="00D0228F"/>
    <w:rsid w:val="00D0450B"/>
    <w:rsid w:val="00D06F59"/>
    <w:rsid w:val="00D124EA"/>
    <w:rsid w:val="00D24084"/>
    <w:rsid w:val="00D307AD"/>
    <w:rsid w:val="00D30CE0"/>
    <w:rsid w:val="00D31F53"/>
    <w:rsid w:val="00D33912"/>
    <w:rsid w:val="00D33D8C"/>
    <w:rsid w:val="00D4351F"/>
    <w:rsid w:val="00D52BC8"/>
    <w:rsid w:val="00D7085B"/>
    <w:rsid w:val="00D74183"/>
    <w:rsid w:val="00D757E3"/>
    <w:rsid w:val="00DB61C7"/>
    <w:rsid w:val="00DC208D"/>
    <w:rsid w:val="00DD1E67"/>
    <w:rsid w:val="00DD5627"/>
    <w:rsid w:val="00DD746D"/>
    <w:rsid w:val="00DD7647"/>
    <w:rsid w:val="00DD7C88"/>
    <w:rsid w:val="00DE1437"/>
    <w:rsid w:val="00DE1F3A"/>
    <w:rsid w:val="00DE3A78"/>
    <w:rsid w:val="00DE4438"/>
    <w:rsid w:val="00DE4E11"/>
    <w:rsid w:val="00DF5001"/>
    <w:rsid w:val="00DF7270"/>
    <w:rsid w:val="00E1007D"/>
    <w:rsid w:val="00E101CA"/>
    <w:rsid w:val="00E11C3A"/>
    <w:rsid w:val="00E12CA9"/>
    <w:rsid w:val="00E15EB5"/>
    <w:rsid w:val="00E16581"/>
    <w:rsid w:val="00E20401"/>
    <w:rsid w:val="00E2048E"/>
    <w:rsid w:val="00E22C88"/>
    <w:rsid w:val="00E27FD0"/>
    <w:rsid w:val="00E3199E"/>
    <w:rsid w:val="00E34350"/>
    <w:rsid w:val="00E34A10"/>
    <w:rsid w:val="00E36669"/>
    <w:rsid w:val="00E4195C"/>
    <w:rsid w:val="00E44836"/>
    <w:rsid w:val="00E46E06"/>
    <w:rsid w:val="00E52C4F"/>
    <w:rsid w:val="00E54D74"/>
    <w:rsid w:val="00E57CF1"/>
    <w:rsid w:val="00E66D1F"/>
    <w:rsid w:val="00E702C7"/>
    <w:rsid w:val="00E72DBB"/>
    <w:rsid w:val="00E77063"/>
    <w:rsid w:val="00E83C3F"/>
    <w:rsid w:val="00E9327B"/>
    <w:rsid w:val="00E95ABB"/>
    <w:rsid w:val="00E97307"/>
    <w:rsid w:val="00EA04FE"/>
    <w:rsid w:val="00EA0DA2"/>
    <w:rsid w:val="00EA16A5"/>
    <w:rsid w:val="00EA21B8"/>
    <w:rsid w:val="00EA5330"/>
    <w:rsid w:val="00EC574F"/>
    <w:rsid w:val="00EE0F15"/>
    <w:rsid w:val="00EE1620"/>
    <w:rsid w:val="00F03220"/>
    <w:rsid w:val="00F118B6"/>
    <w:rsid w:val="00F1439F"/>
    <w:rsid w:val="00F1551A"/>
    <w:rsid w:val="00F158E7"/>
    <w:rsid w:val="00F1698D"/>
    <w:rsid w:val="00F174CA"/>
    <w:rsid w:val="00F241F3"/>
    <w:rsid w:val="00F26E05"/>
    <w:rsid w:val="00F30425"/>
    <w:rsid w:val="00F30E5E"/>
    <w:rsid w:val="00F32C03"/>
    <w:rsid w:val="00F33B5B"/>
    <w:rsid w:val="00F344C5"/>
    <w:rsid w:val="00F35730"/>
    <w:rsid w:val="00F40521"/>
    <w:rsid w:val="00F40ECB"/>
    <w:rsid w:val="00F544F4"/>
    <w:rsid w:val="00F65592"/>
    <w:rsid w:val="00F82A88"/>
    <w:rsid w:val="00F84F88"/>
    <w:rsid w:val="00F90A9B"/>
    <w:rsid w:val="00F9190F"/>
    <w:rsid w:val="00FA4095"/>
    <w:rsid w:val="00FA5A38"/>
    <w:rsid w:val="00FB6414"/>
    <w:rsid w:val="00FC3348"/>
    <w:rsid w:val="00FC5E75"/>
    <w:rsid w:val="00FD54D7"/>
    <w:rsid w:val="00FE41F4"/>
    <w:rsid w:val="00FF3037"/>
    <w:rsid w:val="00FF4118"/>
    <w:rsid w:val="00FF58A0"/>
    <w:rsid w:val="00FF7E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98BDB"/>
  <w15:chartTrackingRefBased/>
  <w15:docId w15:val="{ACA61B5E-6801-4B15-8459-E979D0EA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42E"/>
    <w:pPr>
      <w:spacing w:before="120" w:after="120" w:line="240" w:lineRule="auto"/>
    </w:pPr>
    <w:rPr>
      <w:rFonts w:ascii="Gill Sans MT" w:eastAsia="Times New Roman" w:hAnsi="Gill Sans M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25ED"/>
    <w:pPr>
      <w:spacing w:after="0" w:line="240" w:lineRule="auto"/>
    </w:pPr>
    <w:rPr>
      <w:rFonts w:ascii="Century Gothic" w:eastAsia="Times New Roman" w:hAnsi="Century Gothic"/>
      <w:color w:val="7F7F7F" w:themeColor="text1" w:themeTint="8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Text">
    <w:name w:val="SC - Text"/>
    <w:basedOn w:val="Normal"/>
    <w:autoRedefine/>
    <w:qFormat/>
    <w:rsid w:val="00C62A94"/>
    <w:pPr>
      <w:tabs>
        <w:tab w:val="left" w:pos="5387"/>
        <w:tab w:val="left" w:pos="8364"/>
        <w:tab w:val="right" w:pos="8931"/>
      </w:tabs>
      <w:snapToGrid w:val="0"/>
      <w:spacing w:before="0"/>
    </w:pPr>
    <w:rPr>
      <w:rFonts w:ascii="Arial" w:hAnsi="Arial" w:cs="Arial"/>
      <w:color w:val="auto"/>
      <w:szCs w:val="20"/>
    </w:rPr>
  </w:style>
  <w:style w:type="paragraph" w:styleId="Header">
    <w:name w:val="header"/>
    <w:basedOn w:val="Normal"/>
    <w:link w:val="HeaderChar"/>
    <w:uiPriority w:val="99"/>
    <w:unhideWhenUsed/>
    <w:rsid w:val="00A125ED"/>
    <w:pPr>
      <w:tabs>
        <w:tab w:val="center" w:pos="4513"/>
        <w:tab w:val="right" w:pos="9026"/>
      </w:tabs>
      <w:spacing w:before="0" w:after="0"/>
    </w:pPr>
  </w:style>
  <w:style w:type="character" w:customStyle="1" w:styleId="HeaderChar">
    <w:name w:val="Header Char"/>
    <w:basedOn w:val="DefaultParagraphFont"/>
    <w:link w:val="Header"/>
    <w:uiPriority w:val="99"/>
    <w:rsid w:val="00A125ED"/>
    <w:rPr>
      <w:rFonts w:ascii="Gill Sans MT" w:eastAsia="Times New Roman" w:hAnsi="Gill Sans MT"/>
      <w:color w:val="000000"/>
    </w:rPr>
  </w:style>
  <w:style w:type="paragraph" w:styleId="Footer">
    <w:name w:val="footer"/>
    <w:basedOn w:val="Normal"/>
    <w:link w:val="FooterChar"/>
    <w:uiPriority w:val="99"/>
    <w:unhideWhenUsed/>
    <w:rsid w:val="00A125ED"/>
    <w:pPr>
      <w:tabs>
        <w:tab w:val="center" w:pos="4513"/>
        <w:tab w:val="right" w:pos="9026"/>
      </w:tabs>
      <w:spacing w:before="0" w:after="0"/>
    </w:pPr>
  </w:style>
  <w:style w:type="character" w:customStyle="1" w:styleId="FooterChar">
    <w:name w:val="Footer Char"/>
    <w:basedOn w:val="DefaultParagraphFont"/>
    <w:link w:val="Footer"/>
    <w:uiPriority w:val="99"/>
    <w:rsid w:val="00A125ED"/>
    <w:rPr>
      <w:rFonts w:ascii="Gill Sans MT" w:eastAsia="Times New Roman" w:hAnsi="Gill Sans MT"/>
      <w:color w:val="000000"/>
    </w:rPr>
  </w:style>
  <w:style w:type="paragraph" w:styleId="BodyText">
    <w:name w:val="Body Text"/>
    <w:basedOn w:val="Normal"/>
    <w:link w:val="BodyTextChar"/>
    <w:semiHidden/>
    <w:rsid w:val="00A125ED"/>
    <w:pPr>
      <w:spacing w:after="240"/>
      <w:jc w:val="both"/>
    </w:pPr>
    <w:rPr>
      <w:rFonts w:cs="Arial"/>
    </w:rPr>
  </w:style>
  <w:style w:type="character" w:customStyle="1" w:styleId="BodyTextChar">
    <w:name w:val="Body Text Char"/>
    <w:basedOn w:val="DefaultParagraphFont"/>
    <w:link w:val="BodyText"/>
    <w:semiHidden/>
    <w:rsid w:val="00A125ED"/>
    <w:rPr>
      <w:rFonts w:ascii="Gill Sans MT" w:eastAsia="Times New Roman" w:hAnsi="Gill Sans MT" w:cs="Arial"/>
      <w:color w:val="000000"/>
    </w:rPr>
  </w:style>
  <w:style w:type="paragraph" w:styleId="Revision">
    <w:name w:val="Revision"/>
    <w:hidden/>
    <w:uiPriority w:val="99"/>
    <w:semiHidden/>
    <w:rsid w:val="002530ED"/>
    <w:pPr>
      <w:spacing w:after="0" w:line="240" w:lineRule="auto"/>
    </w:pPr>
    <w:rPr>
      <w:rFonts w:ascii="Gill Sans MT" w:eastAsia="Times New Roman" w:hAnsi="Gill Sans MT"/>
      <w:color w:val="000000"/>
    </w:rPr>
  </w:style>
  <w:style w:type="paragraph" w:styleId="ListParagraph">
    <w:name w:val="List Paragraph"/>
    <w:basedOn w:val="Normal"/>
    <w:uiPriority w:val="34"/>
    <w:qFormat/>
    <w:rsid w:val="00B45FF5"/>
    <w:pPr>
      <w:ind w:left="720"/>
      <w:contextualSpacing/>
    </w:pPr>
  </w:style>
  <w:style w:type="character" w:styleId="CommentReference">
    <w:name w:val="annotation reference"/>
    <w:basedOn w:val="DefaultParagraphFont"/>
    <w:uiPriority w:val="99"/>
    <w:semiHidden/>
    <w:unhideWhenUsed/>
    <w:rsid w:val="00DE1437"/>
    <w:rPr>
      <w:sz w:val="16"/>
      <w:szCs w:val="16"/>
    </w:rPr>
  </w:style>
  <w:style w:type="paragraph" w:styleId="CommentText">
    <w:name w:val="annotation text"/>
    <w:basedOn w:val="Normal"/>
    <w:link w:val="CommentTextChar"/>
    <w:uiPriority w:val="99"/>
    <w:unhideWhenUsed/>
    <w:rsid w:val="00DE1437"/>
    <w:rPr>
      <w:sz w:val="20"/>
      <w:szCs w:val="20"/>
    </w:rPr>
  </w:style>
  <w:style w:type="character" w:customStyle="1" w:styleId="CommentTextChar">
    <w:name w:val="Comment Text Char"/>
    <w:basedOn w:val="DefaultParagraphFont"/>
    <w:link w:val="CommentText"/>
    <w:uiPriority w:val="99"/>
    <w:rsid w:val="00DE1437"/>
    <w:rPr>
      <w:rFonts w:ascii="Gill Sans MT" w:eastAsia="Times New Roman" w:hAnsi="Gill Sans MT"/>
      <w:color w:val="000000"/>
      <w:sz w:val="20"/>
      <w:szCs w:val="20"/>
    </w:rPr>
  </w:style>
  <w:style w:type="paragraph" w:styleId="CommentSubject">
    <w:name w:val="annotation subject"/>
    <w:basedOn w:val="CommentText"/>
    <w:next w:val="CommentText"/>
    <w:link w:val="CommentSubjectChar"/>
    <w:uiPriority w:val="99"/>
    <w:semiHidden/>
    <w:unhideWhenUsed/>
    <w:rsid w:val="00DE1437"/>
    <w:rPr>
      <w:b/>
      <w:bCs/>
    </w:rPr>
  </w:style>
  <w:style w:type="character" w:customStyle="1" w:styleId="CommentSubjectChar">
    <w:name w:val="Comment Subject Char"/>
    <w:basedOn w:val="CommentTextChar"/>
    <w:link w:val="CommentSubject"/>
    <w:uiPriority w:val="99"/>
    <w:semiHidden/>
    <w:rsid w:val="00DE1437"/>
    <w:rPr>
      <w:rFonts w:ascii="Gill Sans MT" w:eastAsia="Times New Roman" w:hAnsi="Gill Sans MT"/>
      <w:b/>
      <w:bCs/>
      <w:color w:val="000000"/>
      <w:sz w:val="20"/>
      <w:szCs w:val="20"/>
    </w:rPr>
  </w:style>
  <w:style w:type="character" w:customStyle="1" w:styleId="cf01">
    <w:name w:val="cf01"/>
    <w:basedOn w:val="DefaultParagraphFont"/>
    <w:rsid w:val="007F0B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3560</Characters>
  <Application>Microsoft Office Word</Application>
  <DocSecurity>4</DocSecurity>
  <Lines>80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Pennington, Amy</dc:creator>
  <cp:lastModifiedBy>Pennington, Amy</cp:lastModifiedBy>
  <cp:revision>2</cp:revision>
  <dcterms:created xsi:type="dcterms:W3CDTF">2025-05-15T12:13:00Z</dcterms:created>
  <dcterms:modified xsi:type="dcterms:W3CDTF">2025-05-15T12:13:00Z</dcterms:modified>
</cp:coreProperties>
</file>