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9"/>
        <w:gridCol w:w="1843"/>
        <w:gridCol w:w="425"/>
        <w:gridCol w:w="2835"/>
      </w:tblGrid>
      <w:tr w:rsidR="00F1698D" w14:paraId="70E36316" w14:textId="77777777" w:rsidTr="00DC208D"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4886A7E2" w14:textId="77777777" w:rsidR="00A125ED" w:rsidRPr="00FD54D7" w:rsidRDefault="008B31FE" w:rsidP="006B67F2">
            <w:pPr>
              <w:spacing w:before="0" w:line="276" w:lineRule="auto"/>
              <w:rPr>
                <w:rFonts w:ascii="Arial" w:hAnsi="Arial" w:cs="Arial"/>
                <w:b/>
                <w:color w:val="FFFFFF"/>
              </w:rPr>
            </w:pPr>
            <w:r w:rsidRPr="00FD54D7">
              <w:rPr>
                <w:rFonts w:ascii="Arial" w:hAnsi="Arial" w:cs="Arial"/>
                <w:b/>
                <w:color w:val="FFFFFF"/>
              </w:rPr>
              <w:t>1.1 Welcome and apologies</w:t>
            </w:r>
          </w:p>
        </w:tc>
      </w:tr>
      <w:tr w:rsidR="00F1698D" w14:paraId="5BFF11AD" w14:textId="77777777" w:rsidTr="00DC208D">
        <w:trPr>
          <w:trHeight w:val="422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Style w:val="TableGrid"/>
              <w:tblW w:w="10520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1"/>
              <w:gridCol w:w="9109"/>
            </w:tblGrid>
            <w:tr w:rsidR="00F1698D" w14:paraId="6FC4562A" w14:textId="77777777" w:rsidTr="0037582D">
              <w:trPr>
                <w:cantSplit/>
                <w:trHeight w:val="1814"/>
                <w:jc w:val="right"/>
              </w:trPr>
              <w:tc>
                <w:tcPr>
                  <w:tcW w:w="1411" w:type="dxa"/>
                </w:tcPr>
                <w:p w14:paraId="5E5D48F6" w14:textId="77777777" w:rsidR="00A125ED" w:rsidRPr="00FD54D7" w:rsidRDefault="008B31FE" w:rsidP="006B67F2">
                  <w:pPr>
                    <w:tabs>
                      <w:tab w:val="left" w:pos="1309"/>
                      <w:tab w:val="left" w:pos="1452"/>
                    </w:tabs>
                    <w:spacing w:before="0" w:after="0"/>
                    <w:ind w:left="-74" w:right="-108"/>
                    <w:rPr>
                      <w:rFonts w:ascii="Arial" w:hAnsi="Arial" w:cs="Arial"/>
                      <w:color w:val="auto"/>
                    </w:rPr>
                  </w:pPr>
                  <w:r w:rsidRPr="00FD54D7">
                    <w:rPr>
                      <w:rFonts w:ascii="Arial" w:hAnsi="Arial" w:cs="Arial"/>
                      <w:color w:val="auto"/>
                    </w:rPr>
                    <w:t>Attendees:</w:t>
                  </w:r>
                </w:p>
                <w:p w14:paraId="3BC4FCE1" w14:textId="77777777" w:rsidR="00A125ED" w:rsidRPr="00FD54D7" w:rsidRDefault="00A125ED" w:rsidP="006B67F2">
                  <w:pPr>
                    <w:tabs>
                      <w:tab w:val="left" w:pos="1309"/>
                      <w:tab w:val="left" w:pos="1452"/>
                    </w:tabs>
                    <w:spacing w:before="0" w:after="0"/>
                    <w:rPr>
                      <w:rFonts w:ascii="Arial" w:hAnsi="Arial" w:cs="Arial"/>
                      <w:color w:val="auto"/>
                    </w:rPr>
                  </w:pPr>
                </w:p>
                <w:p w14:paraId="0F2612B7" w14:textId="77777777" w:rsidR="00A125ED" w:rsidRPr="00FD54D7" w:rsidRDefault="00A125ED" w:rsidP="006B67F2">
                  <w:pPr>
                    <w:tabs>
                      <w:tab w:val="left" w:pos="1309"/>
                      <w:tab w:val="left" w:pos="1452"/>
                    </w:tabs>
                    <w:spacing w:before="0" w:after="0"/>
                    <w:rPr>
                      <w:rFonts w:ascii="Arial" w:hAnsi="Arial" w:cs="Arial"/>
                      <w:color w:val="auto"/>
                    </w:rPr>
                  </w:pPr>
                </w:p>
                <w:p w14:paraId="42A8BB31" w14:textId="77777777" w:rsidR="00A125ED" w:rsidRPr="00FD54D7" w:rsidRDefault="00A125ED" w:rsidP="006B67F2">
                  <w:pPr>
                    <w:tabs>
                      <w:tab w:val="left" w:pos="1309"/>
                      <w:tab w:val="left" w:pos="1452"/>
                    </w:tabs>
                    <w:spacing w:before="0" w:after="0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9109" w:type="dxa"/>
                </w:tcPr>
                <w:p w14:paraId="5E220FEE" w14:textId="77777777" w:rsidR="00A125ED" w:rsidRPr="00BE76B8" w:rsidRDefault="008B31FE" w:rsidP="006B67F2">
                  <w:pPr>
                    <w:spacing w:before="0" w:after="0"/>
                    <w:rPr>
                      <w:rFonts w:ascii="Arial" w:hAnsi="Arial" w:cs="Arial"/>
                    </w:rPr>
                  </w:pPr>
                  <w:r w:rsidRPr="00BE76B8">
                    <w:rPr>
                      <w:rFonts w:ascii="Arial" w:hAnsi="Arial" w:cs="Arial"/>
                    </w:rPr>
                    <w:t>Paul Kingston, CEO, Motor Accidents Insurance Board (MAIB)</w:t>
                  </w:r>
                </w:p>
                <w:p w14:paraId="5BCA0217" w14:textId="77777777" w:rsidR="00A125ED" w:rsidRPr="00BE76B8" w:rsidRDefault="008B31FE" w:rsidP="006B67F2">
                  <w:pPr>
                    <w:spacing w:before="0" w:after="0"/>
                    <w:rPr>
                      <w:rFonts w:ascii="Arial" w:hAnsi="Arial" w:cs="Arial"/>
                    </w:rPr>
                  </w:pPr>
                  <w:r w:rsidRPr="00BE76B8">
                    <w:rPr>
                      <w:rFonts w:ascii="Arial" w:hAnsi="Arial" w:cs="Arial"/>
                    </w:rPr>
                    <w:t>Craig Hoey, Manager Road Safety Branch, Department of State Growth</w:t>
                  </w:r>
                </w:p>
                <w:p w14:paraId="6FBF0405" w14:textId="77777777" w:rsidR="00A125ED" w:rsidRPr="00BE76B8" w:rsidRDefault="008B31FE" w:rsidP="006B67F2">
                  <w:pPr>
                    <w:spacing w:before="0" w:after="0"/>
                    <w:rPr>
                      <w:rFonts w:ascii="Arial" w:hAnsi="Arial" w:cs="Arial"/>
                    </w:rPr>
                  </w:pPr>
                  <w:r w:rsidRPr="00BE76B8">
                    <w:rPr>
                      <w:rFonts w:ascii="Arial" w:hAnsi="Arial" w:cs="Arial"/>
                    </w:rPr>
                    <w:t xml:space="preserve">Scott Tilyard, Chair, Road Safety Advisory Council </w:t>
                  </w:r>
                  <w:r w:rsidR="00337861" w:rsidRPr="00BE76B8">
                    <w:rPr>
                      <w:rFonts w:ascii="Arial" w:hAnsi="Arial" w:cs="Arial"/>
                    </w:rPr>
                    <w:t>(RSAC)</w:t>
                  </w:r>
                </w:p>
                <w:p w14:paraId="0E0A2197" w14:textId="77777777" w:rsidR="00092420" w:rsidRPr="00BE76B8" w:rsidRDefault="008B31FE" w:rsidP="006B67F2">
                  <w:pPr>
                    <w:spacing w:before="0" w:after="0"/>
                    <w:rPr>
                      <w:rFonts w:ascii="Arial" w:hAnsi="Arial" w:cs="Arial"/>
                    </w:rPr>
                  </w:pPr>
                  <w:r w:rsidRPr="00BE76B8">
                    <w:rPr>
                      <w:rFonts w:ascii="Arial" w:hAnsi="Arial" w:cs="Arial"/>
                    </w:rPr>
                    <w:t>Rowan Smith, Marketing Expert</w:t>
                  </w:r>
                </w:p>
                <w:p w14:paraId="35B75561" w14:textId="77777777" w:rsidR="001B7087" w:rsidRPr="00BE76B8" w:rsidRDefault="008B31FE" w:rsidP="006B67F2">
                  <w:pPr>
                    <w:spacing w:before="0" w:after="0"/>
                    <w:rPr>
                      <w:rFonts w:ascii="Arial" w:hAnsi="Arial" w:cs="Arial"/>
                    </w:rPr>
                  </w:pPr>
                  <w:r w:rsidRPr="00BE76B8">
                    <w:rPr>
                      <w:rFonts w:ascii="Arial" w:hAnsi="Arial" w:cs="Arial"/>
                    </w:rPr>
                    <w:t>Ben Hansen, Communications &amp; PR Manager</w:t>
                  </w:r>
                  <w:r w:rsidR="00AB2564" w:rsidRPr="00BE76B8">
                    <w:rPr>
                      <w:rFonts w:ascii="Arial" w:hAnsi="Arial" w:cs="Arial"/>
                    </w:rPr>
                    <w:t>, RACT</w:t>
                  </w:r>
                </w:p>
                <w:p w14:paraId="55533491" w14:textId="77777777" w:rsidR="003B3F57" w:rsidRPr="00BE76B8" w:rsidRDefault="008B31FE" w:rsidP="006B67F2">
                  <w:pPr>
                    <w:spacing w:before="0" w:after="0"/>
                    <w:rPr>
                      <w:rFonts w:ascii="Arial" w:hAnsi="Arial" w:cs="Arial"/>
                    </w:rPr>
                  </w:pPr>
                  <w:r w:rsidRPr="00BE76B8">
                    <w:rPr>
                      <w:rFonts w:ascii="Arial" w:hAnsi="Arial" w:cs="Arial"/>
                    </w:rPr>
                    <w:t>Doug Oosterloo, Acting Assistant Commissioner of Police, Operations, Tas. Police</w:t>
                  </w:r>
                </w:p>
                <w:p w14:paraId="74147FB4" w14:textId="77777777" w:rsidR="001D281F" w:rsidRPr="00BE76B8" w:rsidRDefault="008B31FE" w:rsidP="006B67F2">
                  <w:pPr>
                    <w:spacing w:before="0" w:after="0"/>
                    <w:rPr>
                      <w:rFonts w:ascii="Arial" w:hAnsi="Arial" w:cs="Arial"/>
                    </w:rPr>
                  </w:pPr>
                  <w:r w:rsidRPr="00BE76B8">
                    <w:rPr>
                      <w:rFonts w:ascii="Arial" w:hAnsi="Arial" w:cs="Arial"/>
                    </w:rPr>
                    <w:t>Blair Turner, Road Safety Expert, RSAC</w:t>
                  </w:r>
                </w:p>
                <w:p w14:paraId="51742535" w14:textId="77777777" w:rsidR="001B7087" w:rsidRPr="00BE76B8" w:rsidRDefault="001B7087" w:rsidP="006B67F2">
                  <w:pPr>
                    <w:spacing w:before="0" w:after="0"/>
                    <w:rPr>
                      <w:rFonts w:ascii="Arial" w:hAnsi="Arial" w:cs="Arial"/>
                    </w:rPr>
                  </w:pPr>
                </w:p>
              </w:tc>
            </w:tr>
            <w:tr w:rsidR="00F1698D" w14:paraId="2D625E82" w14:textId="77777777" w:rsidTr="0037582D">
              <w:trPr>
                <w:cantSplit/>
                <w:trHeight w:val="1737"/>
                <w:jc w:val="right"/>
              </w:trPr>
              <w:tc>
                <w:tcPr>
                  <w:tcW w:w="1411" w:type="dxa"/>
                </w:tcPr>
                <w:p w14:paraId="5A2A8962" w14:textId="77777777" w:rsidR="00A125ED" w:rsidRPr="00FD54D7" w:rsidRDefault="008B31FE" w:rsidP="006B67F2">
                  <w:pPr>
                    <w:tabs>
                      <w:tab w:val="left" w:pos="1452"/>
                    </w:tabs>
                    <w:spacing w:before="0" w:after="0"/>
                    <w:ind w:left="1321" w:hanging="1463"/>
                    <w:rPr>
                      <w:rFonts w:ascii="Arial" w:hAnsi="Arial" w:cs="Arial"/>
                      <w:color w:val="auto"/>
                    </w:rPr>
                  </w:pPr>
                  <w:r w:rsidRPr="00FD54D7">
                    <w:rPr>
                      <w:rFonts w:ascii="Arial" w:hAnsi="Arial" w:cs="Arial"/>
                      <w:color w:val="auto"/>
                    </w:rPr>
                    <w:t xml:space="preserve"> Observers:</w:t>
                  </w:r>
                </w:p>
                <w:p w14:paraId="2CE565D2" w14:textId="77777777" w:rsidR="000E7F97" w:rsidRPr="00FD54D7" w:rsidRDefault="000E7F97" w:rsidP="006B67F2">
                  <w:pPr>
                    <w:tabs>
                      <w:tab w:val="left" w:pos="1452"/>
                    </w:tabs>
                    <w:spacing w:before="0" w:after="0"/>
                    <w:ind w:left="1321" w:hanging="1463"/>
                    <w:rPr>
                      <w:rFonts w:ascii="Arial" w:hAnsi="Arial" w:cs="Arial"/>
                      <w:color w:val="auto"/>
                    </w:rPr>
                  </w:pPr>
                </w:p>
                <w:p w14:paraId="777FEE5F" w14:textId="77777777" w:rsidR="000E7F97" w:rsidRPr="00FD54D7" w:rsidRDefault="000E7F97" w:rsidP="006B67F2">
                  <w:pPr>
                    <w:spacing w:before="0" w:after="0"/>
                    <w:rPr>
                      <w:rFonts w:ascii="Arial" w:hAnsi="Arial" w:cs="Arial"/>
                    </w:rPr>
                  </w:pPr>
                </w:p>
                <w:p w14:paraId="01E89E7D" w14:textId="77777777" w:rsidR="000E7F97" w:rsidRPr="00FD54D7" w:rsidRDefault="008B31FE" w:rsidP="006B67F2">
                  <w:pPr>
                    <w:spacing w:before="0" w:after="0"/>
                    <w:rPr>
                      <w:rFonts w:ascii="Arial" w:hAnsi="Arial" w:cs="Arial"/>
                    </w:rPr>
                  </w:pPr>
                  <w:r w:rsidRPr="00FD54D7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9109" w:type="dxa"/>
                </w:tcPr>
                <w:p w14:paraId="5414CB25" w14:textId="77777777" w:rsidR="00F9190F" w:rsidRPr="00BE76B8" w:rsidRDefault="008B31FE" w:rsidP="006B67F2">
                  <w:pPr>
                    <w:spacing w:before="0" w:after="0"/>
                    <w:rPr>
                      <w:rFonts w:ascii="Arial" w:hAnsi="Arial" w:cs="Arial"/>
                    </w:rPr>
                  </w:pPr>
                  <w:r w:rsidRPr="00BE76B8">
                    <w:rPr>
                      <w:rFonts w:ascii="Arial" w:hAnsi="Arial" w:cs="Arial"/>
                    </w:rPr>
                    <w:t>Yvette Stubbs</w:t>
                  </w:r>
                  <w:r w:rsidR="00A125ED" w:rsidRPr="00BE76B8">
                    <w:rPr>
                      <w:rFonts w:ascii="Arial" w:hAnsi="Arial" w:cs="Arial"/>
                    </w:rPr>
                    <w:t>, Marketing and Communications Manager, Department of State Growth</w:t>
                  </w:r>
                </w:p>
                <w:p w14:paraId="3CC22AF4" w14:textId="77777777" w:rsidR="00BE76B8" w:rsidRDefault="008B31FE" w:rsidP="006B67F2">
                  <w:pPr>
                    <w:spacing w:before="0" w:after="0"/>
                    <w:rPr>
                      <w:rFonts w:ascii="Arial" w:hAnsi="Arial" w:cs="Arial"/>
                    </w:rPr>
                  </w:pPr>
                  <w:r w:rsidRPr="00BE76B8">
                    <w:rPr>
                      <w:rFonts w:ascii="Arial" w:hAnsi="Arial" w:cs="Arial"/>
                    </w:rPr>
                    <w:t>Amy Pennington</w:t>
                  </w:r>
                  <w:r w:rsidR="00A125ED" w:rsidRPr="00BE76B8">
                    <w:rPr>
                      <w:rFonts w:ascii="Arial" w:hAnsi="Arial" w:cs="Arial"/>
                    </w:rPr>
                    <w:t xml:space="preserve">, Marketing Officer, Department of State Growth  </w:t>
                  </w:r>
                </w:p>
                <w:p w14:paraId="7FF69B51" w14:textId="77777777" w:rsidR="0037582D" w:rsidRPr="00BE76B8" w:rsidRDefault="008B31FE" w:rsidP="006B67F2">
                  <w:pPr>
                    <w:spacing w:before="0"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Emily Studley, Policy Officer, Department of State Growth</w:t>
                  </w:r>
                </w:p>
                <w:p w14:paraId="32B179F9" w14:textId="77777777" w:rsidR="00A125ED" w:rsidRPr="00BE76B8" w:rsidRDefault="008B31FE" w:rsidP="006B67F2">
                  <w:pPr>
                    <w:spacing w:before="0" w:after="0"/>
                    <w:rPr>
                      <w:rFonts w:ascii="Arial" w:hAnsi="Arial" w:cs="Arial"/>
                    </w:rPr>
                  </w:pPr>
                  <w:r w:rsidRPr="00BE76B8">
                    <w:rPr>
                      <w:rFonts w:ascii="Arial" w:hAnsi="Arial" w:cs="Arial"/>
                    </w:rPr>
                    <w:t>Harriet Aird, Senior Media &amp; Communications Advisor, Department of Police, Fire &amp; Emergency Management</w:t>
                  </w:r>
                </w:p>
                <w:p w14:paraId="5DA10F8F" w14:textId="77777777" w:rsidR="003B3F57" w:rsidRPr="00BE76B8" w:rsidRDefault="008B31FE" w:rsidP="006B67F2">
                  <w:pPr>
                    <w:spacing w:before="0" w:after="0"/>
                    <w:rPr>
                      <w:rFonts w:ascii="Arial" w:hAnsi="Arial" w:cs="Arial"/>
                    </w:rPr>
                  </w:pPr>
                  <w:r w:rsidRPr="00BE76B8">
                    <w:rPr>
                      <w:rFonts w:ascii="Arial" w:hAnsi="Arial" w:cs="Arial"/>
                    </w:rPr>
                    <w:t>Inspector Justin Lawson, Acting State Road Safety Coordinator, Tas. Police</w:t>
                  </w:r>
                </w:p>
                <w:p w14:paraId="06DED372" w14:textId="77777777" w:rsidR="008E3317" w:rsidRPr="00BE76B8" w:rsidRDefault="008E3317" w:rsidP="006B67F2">
                  <w:pPr>
                    <w:spacing w:before="0" w:after="0"/>
                    <w:rPr>
                      <w:rFonts w:ascii="Arial" w:hAnsi="Arial" w:cs="Arial"/>
                    </w:rPr>
                  </w:pPr>
                </w:p>
              </w:tc>
            </w:tr>
            <w:tr w:rsidR="00F1698D" w14:paraId="1573363C" w14:textId="77777777" w:rsidTr="0037582D">
              <w:trPr>
                <w:cantSplit/>
                <w:trHeight w:val="340"/>
                <w:jc w:val="right"/>
              </w:trPr>
              <w:tc>
                <w:tcPr>
                  <w:tcW w:w="1411" w:type="dxa"/>
                </w:tcPr>
                <w:p w14:paraId="31D06D81" w14:textId="77777777" w:rsidR="000E7F97" w:rsidRPr="00FD54D7" w:rsidRDefault="008B31FE" w:rsidP="006B67F2">
                  <w:pPr>
                    <w:tabs>
                      <w:tab w:val="left" w:pos="1452"/>
                    </w:tabs>
                    <w:spacing w:before="0" w:after="0"/>
                    <w:ind w:left="1321" w:hanging="1463"/>
                    <w:rPr>
                      <w:rFonts w:ascii="Arial" w:hAnsi="Arial" w:cs="Arial"/>
                      <w:color w:val="auto"/>
                    </w:rPr>
                  </w:pPr>
                  <w:r w:rsidRPr="00FD54D7">
                    <w:rPr>
                      <w:rFonts w:ascii="Arial" w:hAnsi="Arial" w:cs="Arial"/>
                      <w:color w:val="auto"/>
                    </w:rPr>
                    <w:t xml:space="preserve"> Apologies:</w:t>
                  </w:r>
                </w:p>
              </w:tc>
              <w:tc>
                <w:tcPr>
                  <w:tcW w:w="9109" w:type="dxa"/>
                </w:tcPr>
                <w:p w14:paraId="2405C442" w14:textId="77777777" w:rsidR="0078594C" w:rsidRPr="00BE76B8" w:rsidRDefault="008B31FE" w:rsidP="006B67F2">
                  <w:pPr>
                    <w:spacing w:before="0" w:after="0"/>
                    <w:rPr>
                      <w:rFonts w:ascii="Arial" w:hAnsi="Arial" w:cs="Arial"/>
                    </w:rPr>
                  </w:pPr>
                  <w:r w:rsidRPr="00BE76B8">
                    <w:rPr>
                      <w:rFonts w:ascii="Arial" w:hAnsi="Arial" w:cs="Arial"/>
                    </w:rPr>
                    <w:t>Adrian Bodnar, Assistant Commissioner of Police, Operations, Tas. Police</w:t>
                  </w:r>
                </w:p>
                <w:p w14:paraId="0C46DC04" w14:textId="77777777" w:rsidR="00BE76B8" w:rsidRPr="00BE76B8" w:rsidRDefault="008B31FE" w:rsidP="006B67F2">
                  <w:pPr>
                    <w:spacing w:before="0" w:after="0"/>
                    <w:rPr>
                      <w:rFonts w:ascii="Arial" w:hAnsi="Arial" w:cs="Arial"/>
                    </w:rPr>
                  </w:pPr>
                  <w:r w:rsidRPr="00BE76B8">
                    <w:rPr>
                      <w:rFonts w:ascii="Arial" w:hAnsi="Arial" w:cs="Arial"/>
                    </w:rPr>
                    <w:t>Ange Green, Manager Road Safety Advisory Council (</w:t>
                  </w:r>
                  <w:r w:rsidR="009265C7" w:rsidRPr="00BE76B8">
                    <w:rPr>
                      <w:rFonts w:ascii="Arial" w:hAnsi="Arial" w:cs="Arial"/>
                    </w:rPr>
                    <w:t>RSAC) Secretariat</w:t>
                  </w:r>
                  <w:r w:rsidRPr="00BE76B8">
                    <w:rPr>
                      <w:rFonts w:ascii="Arial" w:hAnsi="Arial" w:cs="Arial"/>
                    </w:rPr>
                    <w:t>, Department of State Growth</w:t>
                  </w:r>
                </w:p>
              </w:tc>
            </w:tr>
          </w:tbl>
          <w:p w14:paraId="7FF458C9" w14:textId="77777777" w:rsidR="00A125ED" w:rsidRPr="00FD54D7" w:rsidRDefault="00A125ED" w:rsidP="006B67F2">
            <w:pPr>
              <w:tabs>
                <w:tab w:val="left" w:pos="1452"/>
                <w:tab w:val="left" w:pos="2585"/>
              </w:tabs>
              <w:spacing w:before="0" w:line="276" w:lineRule="auto"/>
              <w:ind w:left="1452" w:hanging="1418"/>
              <w:rPr>
                <w:rFonts w:ascii="Arial" w:hAnsi="Arial" w:cs="Arial"/>
                <w:color w:val="auto"/>
              </w:rPr>
            </w:pPr>
          </w:p>
        </w:tc>
      </w:tr>
      <w:tr w:rsidR="00F1698D" w14:paraId="75722196" w14:textId="77777777" w:rsidTr="00DC208D">
        <w:tc>
          <w:tcPr>
            <w:tcW w:w="10632" w:type="dxa"/>
            <w:gridSpan w:val="4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3560106" w14:textId="77777777" w:rsidR="00A125ED" w:rsidRPr="00FD54D7" w:rsidRDefault="008B31FE" w:rsidP="008B31FE">
            <w:pPr>
              <w:spacing w:before="0" w:line="276" w:lineRule="auto"/>
              <w:rPr>
                <w:rFonts w:ascii="Arial" w:hAnsi="Arial" w:cs="Arial"/>
                <w:b/>
                <w:color w:val="auto"/>
              </w:rPr>
            </w:pPr>
            <w:r w:rsidRPr="00FD54D7">
              <w:rPr>
                <w:rFonts w:ascii="Arial" w:hAnsi="Arial" w:cs="Arial"/>
                <w:b/>
                <w:color w:val="FFFFFF"/>
              </w:rPr>
              <w:t>1.2 Conflicts of interest</w:t>
            </w:r>
          </w:p>
        </w:tc>
      </w:tr>
      <w:tr w:rsidR="00F1698D" w14:paraId="525C4234" w14:textId="77777777" w:rsidTr="00DC208D">
        <w:trPr>
          <w:trHeight w:val="397"/>
        </w:trPr>
        <w:tc>
          <w:tcPr>
            <w:tcW w:w="10632" w:type="dxa"/>
            <w:gridSpan w:val="4"/>
            <w:vAlign w:val="center"/>
          </w:tcPr>
          <w:p w14:paraId="367F729A" w14:textId="77777777" w:rsidR="00A125ED" w:rsidRPr="00FD54D7" w:rsidRDefault="008B31FE" w:rsidP="008B31FE">
            <w:pPr>
              <w:tabs>
                <w:tab w:val="left" w:pos="1276"/>
              </w:tabs>
              <w:spacing w:before="0" w:line="276" w:lineRule="auto"/>
              <w:rPr>
                <w:rFonts w:ascii="Arial" w:hAnsi="Arial" w:cs="Arial"/>
                <w:color w:val="auto"/>
              </w:rPr>
            </w:pPr>
            <w:r w:rsidRPr="00FD54D7">
              <w:rPr>
                <w:rFonts w:ascii="Arial" w:hAnsi="Arial" w:cs="Arial"/>
                <w:color w:val="auto"/>
              </w:rPr>
              <w:t xml:space="preserve">None. </w:t>
            </w:r>
          </w:p>
        </w:tc>
      </w:tr>
      <w:tr w:rsidR="00F1698D" w14:paraId="09E4BE2F" w14:textId="77777777" w:rsidTr="00DC208D">
        <w:tc>
          <w:tcPr>
            <w:tcW w:w="10632" w:type="dxa"/>
            <w:gridSpan w:val="4"/>
            <w:shd w:val="clear" w:color="auto" w:fill="A6A6A6"/>
            <w:vAlign w:val="center"/>
          </w:tcPr>
          <w:p w14:paraId="3864B0F0" w14:textId="77777777" w:rsidR="00A125ED" w:rsidRPr="00FD54D7" w:rsidRDefault="008B31FE" w:rsidP="008B31FE">
            <w:pPr>
              <w:spacing w:before="0" w:line="276" w:lineRule="auto"/>
              <w:rPr>
                <w:rFonts w:ascii="Arial" w:hAnsi="Arial" w:cs="Arial"/>
                <w:b/>
                <w:color w:val="auto"/>
              </w:rPr>
            </w:pPr>
            <w:r w:rsidRPr="00FD54D7">
              <w:rPr>
                <w:rFonts w:ascii="Arial" w:hAnsi="Arial" w:cs="Arial"/>
                <w:b/>
                <w:color w:val="FFFFFF"/>
              </w:rPr>
              <w:t>1.</w:t>
            </w:r>
            <w:r w:rsidR="00EE0F15" w:rsidRPr="00FD54D7">
              <w:rPr>
                <w:rFonts w:ascii="Arial" w:hAnsi="Arial" w:cs="Arial"/>
                <w:b/>
                <w:color w:val="FFFFFF"/>
              </w:rPr>
              <w:t>3</w:t>
            </w:r>
            <w:r w:rsidRPr="00FD54D7">
              <w:rPr>
                <w:rFonts w:ascii="Arial" w:hAnsi="Arial" w:cs="Arial"/>
                <w:b/>
                <w:color w:val="FFFFFF"/>
              </w:rPr>
              <w:t xml:space="preserve"> Minutes and actions list</w:t>
            </w:r>
          </w:p>
        </w:tc>
      </w:tr>
      <w:tr w:rsidR="00F1698D" w14:paraId="45B78E86" w14:textId="77777777" w:rsidTr="00DC208D">
        <w:tc>
          <w:tcPr>
            <w:tcW w:w="10632" w:type="dxa"/>
            <w:gridSpan w:val="4"/>
            <w:vAlign w:val="center"/>
          </w:tcPr>
          <w:p w14:paraId="2760C022" w14:textId="77777777" w:rsidR="00E34A10" w:rsidRPr="00FD54D7" w:rsidRDefault="008B31FE" w:rsidP="008B31FE">
            <w:pPr>
              <w:tabs>
                <w:tab w:val="left" w:pos="1276"/>
              </w:tabs>
              <w:spacing w:before="0" w:line="276" w:lineRule="auto"/>
              <w:rPr>
                <w:rFonts w:ascii="Arial" w:hAnsi="Arial" w:cs="Arial"/>
                <w:color w:val="auto"/>
              </w:rPr>
            </w:pPr>
            <w:r w:rsidRPr="00FD54D7">
              <w:rPr>
                <w:rFonts w:ascii="Arial" w:hAnsi="Arial" w:cs="Arial"/>
                <w:color w:val="auto"/>
              </w:rPr>
              <w:t>The Education and Enforcement Sub-Committee</w:t>
            </w:r>
            <w:r w:rsidR="00E83C3F">
              <w:rPr>
                <w:rFonts w:ascii="Arial" w:hAnsi="Arial" w:cs="Arial"/>
                <w:color w:val="auto"/>
              </w:rPr>
              <w:t xml:space="preserve"> (EESC)</w:t>
            </w:r>
            <w:r w:rsidRPr="00FD54D7">
              <w:rPr>
                <w:rFonts w:ascii="Arial" w:hAnsi="Arial" w:cs="Arial"/>
                <w:color w:val="auto"/>
              </w:rPr>
              <w:t xml:space="preserve"> meeting minutes of </w:t>
            </w:r>
            <w:r w:rsidR="009265C7">
              <w:rPr>
                <w:rFonts w:ascii="Arial" w:hAnsi="Arial" w:cs="Arial"/>
                <w:color w:val="auto"/>
              </w:rPr>
              <w:t>August</w:t>
            </w:r>
            <w:r w:rsidRPr="00FD54D7">
              <w:rPr>
                <w:rFonts w:ascii="Arial" w:hAnsi="Arial" w:cs="Arial"/>
                <w:color w:val="auto"/>
              </w:rPr>
              <w:t xml:space="preserve"> 202</w:t>
            </w:r>
            <w:r w:rsidR="00EE0F15" w:rsidRPr="00FD54D7">
              <w:rPr>
                <w:rFonts w:ascii="Arial" w:hAnsi="Arial" w:cs="Arial"/>
                <w:color w:val="auto"/>
              </w:rPr>
              <w:t>4</w:t>
            </w:r>
            <w:r w:rsidRPr="00FD54D7">
              <w:rPr>
                <w:rFonts w:ascii="Arial" w:hAnsi="Arial" w:cs="Arial"/>
                <w:color w:val="auto"/>
              </w:rPr>
              <w:t xml:space="preserve"> were </w:t>
            </w:r>
            <w:r w:rsidR="00BC7690" w:rsidRPr="00FD54D7">
              <w:rPr>
                <w:rFonts w:ascii="Arial" w:hAnsi="Arial" w:cs="Arial"/>
                <w:b/>
                <w:color w:val="auto"/>
              </w:rPr>
              <w:t>accepted</w:t>
            </w:r>
            <w:r w:rsidRPr="00FD54D7">
              <w:rPr>
                <w:rFonts w:ascii="Arial" w:hAnsi="Arial" w:cs="Arial"/>
                <w:color w:val="auto"/>
              </w:rPr>
              <w:t xml:space="preserve">. </w:t>
            </w:r>
          </w:p>
        </w:tc>
      </w:tr>
      <w:tr w:rsidR="00F1698D" w14:paraId="0E3FBE65" w14:textId="77777777" w:rsidTr="00DC208D">
        <w:tc>
          <w:tcPr>
            <w:tcW w:w="10632" w:type="dxa"/>
            <w:gridSpan w:val="4"/>
            <w:shd w:val="clear" w:color="auto" w:fill="A6A6A6" w:themeFill="background1" w:themeFillShade="A6"/>
            <w:vAlign w:val="center"/>
          </w:tcPr>
          <w:p w14:paraId="2DE39108" w14:textId="77777777" w:rsidR="00964DD1" w:rsidRPr="00FD54D7" w:rsidRDefault="008B31FE" w:rsidP="008B31FE">
            <w:pPr>
              <w:spacing w:before="0" w:line="276" w:lineRule="auto"/>
              <w:rPr>
                <w:rFonts w:ascii="Arial" w:hAnsi="Arial" w:cs="Arial"/>
                <w:b/>
                <w:color w:val="FFFFFF"/>
              </w:rPr>
            </w:pPr>
            <w:r w:rsidRPr="00FD54D7">
              <w:rPr>
                <w:rFonts w:ascii="Arial" w:hAnsi="Arial" w:cs="Arial"/>
                <w:b/>
                <w:color w:val="FFFFFF"/>
              </w:rPr>
              <w:t>1.</w:t>
            </w:r>
            <w:r w:rsidR="007D7E5B" w:rsidRPr="00FD54D7">
              <w:rPr>
                <w:rFonts w:ascii="Arial" w:hAnsi="Arial" w:cs="Arial"/>
                <w:b/>
                <w:color w:val="FFFFFF"/>
              </w:rPr>
              <w:t>4</w:t>
            </w:r>
            <w:r w:rsidRPr="00FD54D7">
              <w:rPr>
                <w:rFonts w:ascii="Arial" w:hAnsi="Arial" w:cs="Arial"/>
                <w:b/>
                <w:color w:val="FFFFFF"/>
              </w:rPr>
              <w:t xml:space="preserve"> Road Safety Advisory Council Meeting Update </w:t>
            </w:r>
          </w:p>
        </w:tc>
      </w:tr>
      <w:tr w:rsidR="00F1698D" w14:paraId="178E0C10" w14:textId="77777777" w:rsidTr="00DC208D">
        <w:trPr>
          <w:trHeight w:val="437"/>
        </w:trPr>
        <w:tc>
          <w:tcPr>
            <w:tcW w:w="10632" w:type="dxa"/>
            <w:gridSpan w:val="4"/>
            <w:vAlign w:val="center"/>
          </w:tcPr>
          <w:p w14:paraId="3E77DE0A" w14:textId="77777777" w:rsidR="00711796" w:rsidRPr="00FD54D7" w:rsidRDefault="008B31FE" w:rsidP="008B31FE">
            <w:pPr>
              <w:spacing w:before="0" w:line="276" w:lineRule="auto"/>
              <w:rPr>
                <w:rFonts w:ascii="Arial" w:hAnsi="Arial" w:cs="Arial"/>
                <w:color w:val="000000" w:themeColor="text1"/>
              </w:rPr>
            </w:pPr>
            <w:r w:rsidRPr="00FD54D7">
              <w:rPr>
                <w:rFonts w:ascii="Arial" w:hAnsi="Arial" w:cs="Arial"/>
                <w:color w:val="000000" w:themeColor="text1"/>
              </w:rPr>
              <w:t xml:space="preserve">The </w:t>
            </w:r>
            <w:r w:rsidR="007974F5" w:rsidRPr="00FD54D7">
              <w:rPr>
                <w:rFonts w:ascii="Arial" w:hAnsi="Arial" w:cs="Arial"/>
                <w:color w:val="000000" w:themeColor="text1"/>
              </w:rPr>
              <w:t xml:space="preserve">RSAC Minutes from </w:t>
            </w:r>
            <w:r w:rsidR="009265C7">
              <w:rPr>
                <w:rFonts w:ascii="Arial" w:hAnsi="Arial" w:cs="Arial"/>
                <w:color w:val="000000" w:themeColor="text1"/>
              </w:rPr>
              <w:t>August</w:t>
            </w:r>
            <w:r w:rsidR="003F5F42" w:rsidRPr="00FD54D7">
              <w:rPr>
                <w:rFonts w:ascii="Arial" w:hAnsi="Arial" w:cs="Arial"/>
                <w:color w:val="000000" w:themeColor="text1"/>
              </w:rPr>
              <w:t xml:space="preserve"> 2024</w:t>
            </w:r>
            <w:r w:rsidR="007974F5" w:rsidRPr="00FD54D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D54D7">
              <w:rPr>
                <w:rFonts w:ascii="Arial" w:hAnsi="Arial" w:cs="Arial"/>
                <w:color w:val="000000" w:themeColor="text1"/>
              </w:rPr>
              <w:t xml:space="preserve">were </w:t>
            </w:r>
            <w:r w:rsidR="007974F5" w:rsidRPr="00FD54D7">
              <w:rPr>
                <w:rFonts w:ascii="Arial" w:hAnsi="Arial" w:cs="Arial"/>
                <w:b/>
                <w:bCs/>
                <w:color w:val="000000" w:themeColor="text1"/>
              </w:rPr>
              <w:t>noted</w:t>
            </w:r>
            <w:r w:rsidR="007974F5" w:rsidRPr="00FD54D7">
              <w:rPr>
                <w:rFonts w:ascii="Arial" w:hAnsi="Arial" w:cs="Arial"/>
                <w:color w:val="000000" w:themeColor="text1"/>
              </w:rPr>
              <w:t xml:space="preserve">. </w:t>
            </w:r>
          </w:p>
        </w:tc>
      </w:tr>
      <w:tr w:rsidR="00F1698D" w14:paraId="006AF583" w14:textId="77777777" w:rsidTr="00DC208D">
        <w:tc>
          <w:tcPr>
            <w:tcW w:w="10632" w:type="dxa"/>
            <w:gridSpan w:val="4"/>
            <w:shd w:val="clear" w:color="auto" w:fill="A6A6A6" w:themeFill="background1" w:themeFillShade="A6"/>
            <w:vAlign w:val="center"/>
          </w:tcPr>
          <w:p w14:paraId="3F7180E7" w14:textId="77777777" w:rsidR="00964DD1" w:rsidRPr="00FD54D7" w:rsidRDefault="008B31FE" w:rsidP="008B31FE">
            <w:pPr>
              <w:tabs>
                <w:tab w:val="left" w:pos="841"/>
              </w:tabs>
              <w:spacing w:before="0" w:line="276" w:lineRule="auto"/>
              <w:rPr>
                <w:rFonts w:ascii="Arial" w:hAnsi="Arial" w:cs="Arial"/>
                <w:b/>
                <w:color w:val="FFFFFF"/>
              </w:rPr>
            </w:pPr>
            <w:r w:rsidRPr="00FD54D7">
              <w:rPr>
                <w:rFonts w:ascii="Arial" w:hAnsi="Arial" w:cs="Arial"/>
                <w:b/>
                <w:color w:val="FFFFFF"/>
              </w:rPr>
              <w:t xml:space="preserve">2.1 </w:t>
            </w:r>
            <w:r w:rsidR="009265C7">
              <w:rPr>
                <w:rFonts w:ascii="Arial" w:hAnsi="Arial" w:cs="Arial"/>
                <w:b/>
                <w:color w:val="FFFFFF"/>
              </w:rPr>
              <w:t>Road Safety Enforcement Allocation Model – Update Paper</w:t>
            </w:r>
          </w:p>
        </w:tc>
      </w:tr>
      <w:tr w:rsidR="00F1698D" w14:paraId="5A38E579" w14:textId="77777777" w:rsidTr="00DC208D">
        <w:trPr>
          <w:trHeight w:val="246"/>
        </w:trPr>
        <w:tc>
          <w:tcPr>
            <w:tcW w:w="10632" w:type="dxa"/>
            <w:gridSpan w:val="4"/>
            <w:vAlign w:val="center"/>
          </w:tcPr>
          <w:p w14:paraId="22596308" w14:textId="77777777" w:rsidR="00964DD1" w:rsidRPr="00FD54D7" w:rsidRDefault="008B31FE" w:rsidP="008B31FE">
            <w:pPr>
              <w:pStyle w:val="SC-Text"/>
              <w:spacing w:line="276" w:lineRule="auto"/>
            </w:pPr>
            <w:r w:rsidRPr="00FD54D7">
              <w:t>The Sub-</w:t>
            </w:r>
            <w:r w:rsidR="00E22C88">
              <w:t>C</w:t>
            </w:r>
            <w:r w:rsidRPr="00FD54D7">
              <w:t xml:space="preserve">ommittee </w:t>
            </w:r>
            <w:r w:rsidR="00C219C4">
              <w:rPr>
                <w:b/>
                <w:bCs/>
              </w:rPr>
              <w:t>noted</w:t>
            </w:r>
            <w:r w:rsidR="00BC408E" w:rsidRPr="00FD54D7">
              <w:t xml:space="preserve"> the </w:t>
            </w:r>
            <w:r w:rsidR="00C219C4">
              <w:t xml:space="preserve">progressive update of the Enforcement Allocation Model. </w:t>
            </w:r>
            <w:r w:rsidR="003F4B2C">
              <w:t xml:space="preserve">A consultant has been </w:t>
            </w:r>
            <w:r w:rsidR="00E83C3F">
              <w:t>engaged;</w:t>
            </w:r>
            <w:r w:rsidR="003F4B2C">
              <w:t xml:space="preserve"> </w:t>
            </w:r>
            <w:r w:rsidR="004C16C0">
              <w:t xml:space="preserve">next update will be available in </w:t>
            </w:r>
            <w:r w:rsidR="00E77063">
              <w:t>early</w:t>
            </w:r>
            <w:r w:rsidR="004C16C0">
              <w:t xml:space="preserve"> 2025. </w:t>
            </w:r>
            <w:r w:rsidR="009D307D">
              <w:t xml:space="preserve">Justin Lawson and Blair Turner have been involved as part of the steering committee. A presentation will be made at the March 2025 EESC </w:t>
            </w:r>
            <w:r w:rsidR="005B3B0F">
              <w:t xml:space="preserve">with an overview of concepts and how they are applied. </w:t>
            </w:r>
            <w:r w:rsidR="00726A50" w:rsidRPr="00FD54D7">
              <w:t xml:space="preserve"> </w:t>
            </w:r>
          </w:p>
        </w:tc>
      </w:tr>
      <w:tr w:rsidR="00F1698D" w14:paraId="4577A11F" w14:textId="77777777" w:rsidTr="00DC208D">
        <w:tc>
          <w:tcPr>
            <w:tcW w:w="10632" w:type="dxa"/>
            <w:gridSpan w:val="4"/>
            <w:shd w:val="clear" w:color="auto" w:fill="A6A6A6" w:themeFill="background1" w:themeFillShade="A6"/>
            <w:vAlign w:val="center"/>
          </w:tcPr>
          <w:p w14:paraId="53C847CF" w14:textId="77777777" w:rsidR="0034637E" w:rsidRPr="00FD54D7" w:rsidRDefault="008B31FE" w:rsidP="008B31FE">
            <w:pPr>
              <w:spacing w:before="0" w:line="276" w:lineRule="auto"/>
              <w:rPr>
                <w:rFonts w:ascii="Arial" w:hAnsi="Arial" w:cs="Arial"/>
                <w:color w:val="auto"/>
              </w:rPr>
            </w:pPr>
            <w:r w:rsidRPr="00FD54D7">
              <w:rPr>
                <w:rFonts w:ascii="Arial" w:hAnsi="Arial" w:cs="Arial"/>
                <w:b/>
                <w:color w:val="FFFFFF"/>
              </w:rPr>
              <w:t xml:space="preserve">2.2 </w:t>
            </w:r>
            <w:r w:rsidR="005B3B0F">
              <w:rPr>
                <w:rFonts w:ascii="Arial" w:hAnsi="Arial" w:cs="Arial"/>
                <w:b/>
                <w:color w:val="FFFFFF"/>
              </w:rPr>
              <w:t>2025 Meeting Dates</w:t>
            </w:r>
          </w:p>
        </w:tc>
      </w:tr>
      <w:tr w:rsidR="00F1698D" w14:paraId="060D37BE" w14:textId="77777777" w:rsidTr="004C012E">
        <w:tc>
          <w:tcPr>
            <w:tcW w:w="10632" w:type="dxa"/>
            <w:gridSpan w:val="4"/>
            <w:vAlign w:val="center"/>
          </w:tcPr>
          <w:p w14:paraId="196D02B2" w14:textId="77777777" w:rsidR="0034637E" w:rsidRPr="00FD54D7" w:rsidRDefault="008B31FE" w:rsidP="008B31FE">
            <w:pPr>
              <w:spacing w:before="0" w:line="276" w:lineRule="auto"/>
              <w:rPr>
                <w:rFonts w:ascii="Arial" w:hAnsi="Arial" w:cs="Arial"/>
              </w:rPr>
            </w:pPr>
            <w:r w:rsidRPr="00FD54D7">
              <w:rPr>
                <w:rFonts w:ascii="Arial" w:hAnsi="Arial" w:cs="Arial"/>
              </w:rPr>
              <w:t xml:space="preserve">The Sub-Committee </w:t>
            </w:r>
            <w:r w:rsidR="005B3B0F">
              <w:rPr>
                <w:rFonts w:ascii="Arial" w:hAnsi="Arial" w:cs="Arial"/>
                <w:b/>
                <w:bCs/>
              </w:rPr>
              <w:t>endorsed</w:t>
            </w:r>
            <w:r w:rsidRPr="00FD54D7">
              <w:rPr>
                <w:rFonts w:ascii="Arial" w:hAnsi="Arial" w:cs="Arial"/>
              </w:rPr>
              <w:t xml:space="preserve"> </w:t>
            </w:r>
            <w:r w:rsidR="005B3B0F">
              <w:rPr>
                <w:rFonts w:ascii="Arial" w:hAnsi="Arial" w:cs="Arial"/>
              </w:rPr>
              <w:t xml:space="preserve">the meeting dates for </w:t>
            </w:r>
            <w:r w:rsidR="00FE41F4">
              <w:rPr>
                <w:rFonts w:ascii="Arial" w:hAnsi="Arial" w:cs="Arial"/>
              </w:rPr>
              <w:t>EESC meetings in 2025.</w:t>
            </w:r>
          </w:p>
        </w:tc>
      </w:tr>
      <w:tr w:rsidR="00F1698D" w14:paraId="1DEC09F4" w14:textId="77777777" w:rsidTr="00DC208D">
        <w:tc>
          <w:tcPr>
            <w:tcW w:w="10632" w:type="dxa"/>
            <w:gridSpan w:val="4"/>
            <w:shd w:val="clear" w:color="auto" w:fill="A6A6A6" w:themeFill="background1" w:themeFillShade="A6"/>
            <w:vAlign w:val="center"/>
          </w:tcPr>
          <w:p w14:paraId="442015AB" w14:textId="77777777" w:rsidR="0034637E" w:rsidRPr="00FD54D7" w:rsidRDefault="008B31FE" w:rsidP="008B31FE">
            <w:pPr>
              <w:spacing w:before="0" w:line="276" w:lineRule="auto"/>
              <w:rPr>
                <w:rFonts w:ascii="Arial" w:hAnsi="Arial" w:cs="Arial"/>
                <w:b/>
                <w:color w:val="auto"/>
              </w:rPr>
            </w:pPr>
            <w:r w:rsidRPr="00FD54D7">
              <w:rPr>
                <w:rFonts w:ascii="Arial" w:hAnsi="Arial" w:cs="Arial"/>
                <w:b/>
                <w:color w:val="FFFFFF"/>
              </w:rPr>
              <w:t xml:space="preserve">2.3 </w:t>
            </w:r>
            <w:r w:rsidR="00FE41F4">
              <w:rPr>
                <w:rFonts w:ascii="Arial" w:hAnsi="Arial" w:cs="Arial"/>
                <w:b/>
                <w:color w:val="FFFFFF"/>
              </w:rPr>
              <w:t>2024-25 Sponsorships</w:t>
            </w:r>
            <w:r w:rsidR="00A91240" w:rsidRPr="00FD54D7">
              <w:rPr>
                <w:rFonts w:ascii="Arial" w:hAnsi="Arial" w:cs="Arial"/>
                <w:b/>
                <w:color w:val="FFFFFF"/>
              </w:rPr>
              <w:t xml:space="preserve"> </w:t>
            </w:r>
          </w:p>
        </w:tc>
      </w:tr>
      <w:tr w:rsidR="00F1698D" w14:paraId="473770D7" w14:textId="77777777" w:rsidTr="004C012E"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9E66" w14:textId="77777777" w:rsidR="0034637E" w:rsidRPr="00FD54D7" w:rsidRDefault="008B31FE" w:rsidP="008B31FE">
            <w:pPr>
              <w:pStyle w:val="SC-Text"/>
              <w:spacing w:line="276" w:lineRule="auto"/>
            </w:pPr>
            <w:r w:rsidRPr="00FD54D7">
              <w:t xml:space="preserve">The Sub-Committee </w:t>
            </w:r>
            <w:r w:rsidRPr="00FD54D7">
              <w:rPr>
                <w:b/>
                <w:bCs/>
              </w:rPr>
              <w:t>noted</w:t>
            </w:r>
            <w:r w:rsidRPr="00FD54D7">
              <w:t xml:space="preserve"> </w:t>
            </w:r>
            <w:r w:rsidR="00073E6C" w:rsidRPr="00FD54D7">
              <w:t xml:space="preserve">an overview </w:t>
            </w:r>
            <w:r w:rsidR="00173C3F">
              <w:t xml:space="preserve">of </w:t>
            </w:r>
            <w:r w:rsidR="00A12DCB">
              <w:t>RSAC</w:t>
            </w:r>
            <w:r w:rsidR="00173C3F">
              <w:t xml:space="preserve"> sponsorships for remainder of 2024-25. </w:t>
            </w:r>
            <w:r w:rsidR="004C012E">
              <w:t>It was agreed to obtain</w:t>
            </w:r>
            <w:r w:rsidR="009F3D55">
              <w:t xml:space="preserve"> RSAC branded clothing for those representing </w:t>
            </w:r>
            <w:r w:rsidR="00BF683A">
              <w:t xml:space="preserve">at media events and activations. </w:t>
            </w:r>
          </w:p>
        </w:tc>
      </w:tr>
      <w:tr w:rsidR="00F1698D" w14:paraId="12A223A5" w14:textId="77777777" w:rsidTr="00DC208D">
        <w:trPr>
          <w:trHeight w:val="458"/>
        </w:trPr>
        <w:tc>
          <w:tcPr>
            <w:tcW w:w="55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0D461" w14:textId="77777777" w:rsidR="00061E34" w:rsidRPr="006350C8" w:rsidRDefault="008B31FE" w:rsidP="008B31FE">
            <w:pPr>
              <w:pStyle w:val="SC-Text"/>
              <w:spacing w:line="276" w:lineRule="auto"/>
              <w:rPr>
                <w:b/>
                <w:bCs/>
              </w:rPr>
            </w:pPr>
            <w:r w:rsidRPr="006350C8">
              <w:rPr>
                <w:b/>
                <w:bCs/>
              </w:rPr>
              <w:t>Decisions/Actions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069C7" w14:textId="77777777" w:rsidR="00061E34" w:rsidRPr="006350C8" w:rsidRDefault="008B31FE" w:rsidP="008B31FE">
            <w:pPr>
              <w:pStyle w:val="SC-Text"/>
              <w:spacing w:line="276" w:lineRule="auto"/>
              <w:rPr>
                <w:b/>
                <w:bCs/>
              </w:rPr>
            </w:pPr>
            <w:r w:rsidRPr="006350C8">
              <w:rPr>
                <w:b/>
                <w:bCs/>
              </w:rPr>
              <w:t>Responsibility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6B749" w14:textId="77777777" w:rsidR="00061E34" w:rsidRPr="006350C8" w:rsidRDefault="008B31FE" w:rsidP="008B31FE">
            <w:pPr>
              <w:pStyle w:val="SC-Text"/>
              <w:spacing w:line="276" w:lineRule="auto"/>
              <w:rPr>
                <w:b/>
                <w:bCs/>
              </w:rPr>
            </w:pPr>
            <w:r w:rsidRPr="006350C8">
              <w:rPr>
                <w:b/>
                <w:bCs/>
              </w:rPr>
              <w:t>Due Date</w:t>
            </w:r>
          </w:p>
        </w:tc>
      </w:tr>
      <w:tr w:rsidR="00F1698D" w14:paraId="737F3EB4" w14:textId="77777777" w:rsidTr="00DC208D">
        <w:trPr>
          <w:trHeight w:val="457"/>
        </w:trPr>
        <w:tc>
          <w:tcPr>
            <w:tcW w:w="552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3E264A" w14:textId="77777777" w:rsidR="00061E34" w:rsidRPr="00FD54D7" w:rsidRDefault="008B31FE" w:rsidP="008B31FE">
            <w:pPr>
              <w:pStyle w:val="SC-Text"/>
              <w:spacing w:line="276" w:lineRule="auto"/>
            </w:pPr>
            <w:r>
              <w:t>Marketing &amp; Communications staff to obtain quotes and place order for RSAC branded clothing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4FCB4F" w14:textId="77777777" w:rsidR="00061E34" w:rsidRPr="00FD54D7" w:rsidRDefault="008B31FE" w:rsidP="008B31FE">
            <w:pPr>
              <w:pStyle w:val="SC-Text"/>
              <w:spacing w:line="276" w:lineRule="auto"/>
            </w:pPr>
            <w:r>
              <w:t>State Growth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377B3B" w14:textId="77777777" w:rsidR="00061E34" w:rsidRPr="00FD54D7" w:rsidRDefault="008B31FE" w:rsidP="008B31FE">
            <w:pPr>
              <w:pStyle w:val="SC-Text"/>
              <w:spacing w:line="276" w:lineRule="auto"/>
            </w:pPr>
            <w:r>
              <w:t>Early 2025</w:t>
            </w:r>
          </w:p>
        </w:tc>
      </w:tr>
      <w:tr w:rsidR="00F1698D" w14:paraId="45EB82F8" w14:textId="77777777" w:rsidTr="00DC208D">
        <w:trPr>
          <w:trHeight w:val="397"/>
        </w:trPr>
        <w:tc>
          <w:tcPr>
            <w:tcW w:w="10632" w:type="dxa"/>
            <w:gridSpan w:val="4"/>
            <w:shd w:val="clear" w:color="auto" w:fill="A6A6A6"/>
            <w:vAlign w:val="center"/>
          </w:tcPr>
          <w:p w14:paraId="73956909" w14:textId="77777777" w:rsidR="00061E34" w:rsidRPr="00FD54D7" w:rsidRDefault="008B31FE" w:rsidP="008B31FE">
            <w:pPr>
              <w:spacing w:before="0" w:line="276" w:lineRule="auto"/>
              <w:rPr>
                <w:rFonts w:ascii="Arial" w:hAnsi="Arial" w:cs="Arial"/>
                <w:b/>
                <w:color w:val="auto"/>
              </w:rPr>
            </w:pPr>
            <w:r w:rsidRPr="00FD54D7">
              <w:rPr>
                <w:rFonts w:ascii="Arial" w:hAnsi="Arial" w:cs="Arial"/>
                <w:b/>
                <w:color w:val="FFFFFF"/>
              </w:rPr>
              <w:t xml:space="preserve">2.4 </w:t>
            </w:r>
            <w:r>
              <w:rPr>
                <w:rFonts w:ascii="Arial" w:hAnsi="Arial" w:cs="Arial"/>
                <w:b/>
                <w:color w:val="FFFFFF"/>
              </w:rPr>
              <w:t>Real Mates + THA update</w:t>
            </w:r>
          </w:p>
        </w:tc>
      </w:tr>
      <w:tr w:rsidR="00F1698D" w14:paraId="29E4E031" w14:textId="77777777" w:rsidTr="00DC208D">
        <w:trPr>
          <w:trHeight w:val="464"/>
        </w:trPr>
        <w:tc>
          <w:tcPr>
            <w:tcW w:w="10632" w:type="dxa"/>
            <w:gridSpan w:val="4"/>
            <w:shd w:val="clear" w:color="auto" w:fill="auto"/>
            <w:vAlign w:val="center"/>
          </w:tcPr>
          <w:p w14:paraId="770C31F1" w14:textId="77777777" w:rsidR="00061E34" w:rsidRPr="00FD54D7" w:rsidRDefault="008B31FE" w:rsidP="008B31FE">
            <w:pPr>
              <w:pStyle w:val="SC-Text"/>
              <w:spacing w:line="276" w:lineRule="auto"/>
            </w:pPr>
            <w:r w:rsidRPr="00FD54D7">
              <w:t>The Sub-</w:t>
            </w:r>
            <w:r w:rsidR="00E22C88">
              <w:t>C</w:t>
            </w:r>
            <w:r w:rsidRPr="00FD54D7">
              <w:t xml:space="preserve">ommittee </w:t>
            </w:r>
            <w:r w:rsidRPr="00FD54D7">
              <w:rPr>
                <w:b/>
                <w:bCs/>
              </w:rPr>
              <w:t xml:space="preserve">noted </w:t>
            </w:r>
            <w:r w:rsidRPr="00FD54D7">
              <w:t>th</w:t>
            </w:r>
            <w:r>
              <w:t>e work that Marketing &amp; Communications staff have achieved to have Real Mates supporting merchandise, such as bar mats, coasters, and posters, supplied to venues</w:t>
            </w:r>
            <w:r w:rsidR="00A733E6">
              <w:t xml:space="preserve"> and clubs</w:t>
            </w:r>
            <w:r>
              <w:t xml:space="preserve"> around the state</w:t>
            </w:r>
            <w:r w:rsidR="00913471">
              <w:t xml:space="preserve"> </w:t>
            </w:r>
            <w:r w:rsidR="00A733E6">
              <w:t>utilising the newly established partnership with the Tasmanian Hospitality Association</w:t>
            </w:r>
            <w:r>
              <w:t xml:space="preserve">. The sub-committee will be updated as this progresses. </w:t>
            </w:r>
          </w:p>
        </w:tc>
      </w:tr>
      <w:tr w:rsidR="00F1698D" w14:paraId="1F4D9EA5" w14:textId="77777777" w:rsidTr="00DC208D">
        <w:trPr>
          <w:trHeight w:val="469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4C79722B" w14:textId="77777777" w:rsidR="00061E34" w:rsidRPr="006350C8" w:rsidRDefault="008B31FE" w:rsidP="008B31FE">
            <w:pPr>
              <w:tabs>
                <w:tab w:val="left" w:pos="1276"/>
              </w:tabs>
              <w:spacing w:before="0" w:line="276" w:lineRule="auto"/>
              <w:rPr>
                <w:rFonts w:ascii="Arial" w:hAnsi="Arial" w:cs="Arial"/>
                <w:b/>
                <w:bCs/>
                <w:iCs/>
                <w:color w:val="auto"/>
              </w:rPr>
            </w:pPr>
            <w:bookmarkStart w:id="0" w:name="_Hlk176259420"/>
            <w:r w:rsidRPr="006350C8">
              <w:rPr>
                <w:rFonts w:ascii="Arial" w:hAnsi="Arial" w:cs="Arial"/>
                <w:b/>
                <w:bCs/>
                <w:iCs/>
                <w:color w:val="auto"/>
              </w:rPr>
              <w:lastRenderedPageBreak/>
              <w:t>Decisions/Actions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6A1DC891" w14:textId="77777777" w:rsidR="00061E34" w:rsidRPr="006350C8" w:rsidRDefault="008B31FE" w:rsidP="008B31FE">
            <w:pPr>
              <w:tabs>
                <w:tab w:val="left" w:pos="1276"/>
              </w:tabs>
              <w:spacing w:before="0" w:line="276" w:lineRule="auto"/>
              <w:rPr>
                <w:rFonts w:ascii="Arial" w:hAnsi="Arial" w:cs="Arial"/>
                <w:b/>
                <w:bCs/>
                <w:iCs/>
                <w:color w:val="auto"/>
              </w:rPr>
            </w:pPr>
            <w:r w:rsidRPr="006350C8">
              <w:rPr>
                <w:rFonts w:ascii="Arial" w:hAnsi="Arial" w:cs="Arial"/>
                <w:b/>
                <w:bCs/>
                <w:iCs/>
                <w:color w:val="auto"/>
              </w:rPr>
              <w:t>Responsibility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3A44090" w14:textId="77777777" w:rsidR="00061E34" w:rsidRPr="006350C8" w:rsidRDefault="008B31FE" w:rsidP="008B31FE">
            <w:pPr>
              <w:tabs>
                <w:tab w:val="left" w:pos="1276"/>
              </w:tabs>
              <w:spacing w:before="0" w:line="276" w:lineRule="auto"/>
              <w:rPr>
                <w:rFonts w:ascii="Arial" w:hAnsi="Arial" w:cs="Arial"/>
                <w:b/>
                <w:bCs/>
                <w:iCs/>
                <w:color w:val="auto"/>
              </w:rPr>
            </w:pPr>
            <w:r w:rsidRPr="006350C8">
              <w:rPr>
                <w:rFonts w:ascii="Arial" w:hAnsi="Arial" w:cs="Arial"/>
                <w:b/>
                <w:bCs/>
                <w:iCs/>
                <w:color w:val="auto"/>
              </w:rPr>
              <w:t>Due Date</w:t>
            </w:r>
          </w:p>
        </w:tc>
      </w:tr>
      <w:bookmarkEnd w:id="0"/>
      <w:tr w:rsidR="00F1698D" w14:paraId="1428C7E6" w14:textId="77777777" w:rsidTr="00DC208D">
        <w:trPr>
          <w:trHeight w:val="624"/>
        </w:trPr>
        <w:tc>
          <w:tcPr>
            <w:tcW w:w="5529" w:type="dxa"/>
            <w:vAlign w:val="center"/>
          </w:tcPr>
          <w:p w14:paraId="7FCBDA9B" w14:textId="77777777" w:rsidR="00061E34" w:rsidRPr="00FD54D7" w:rsidRDefault="008B31FE" w:rsidP="008B31FE">
            <w:pPr>
              <w:tabs>
                <w:tab w:val="left" w:pos="1276"/>
              </w:tabs>
              <w:spacing w:before="0" w:line="27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Update </w:t>
            </w:r>
            <w:r w:rsidR="00383DA4">
              <w:rPr>
                <w:rFonts w:ascii="Arial" w:hAnsi="Arial" w:cs="Arial"/>
                <w:color w:val="auto"/>
              </w:rPr>
              <w:t>S</w:t>
            </w:r>
            <w:r>
              <w:rPr>
                <w:rFonts w:ascii="Arial" w:hAnsi="Arial" w:cs="Arial"/>
                <w:color w:val="auto"/>
              </w:rPr>
              <w:t>ub-</w:t>
            </w:r>
            <w:r w:rsidR="00383DA4">
              <w:rPr>
                <w:rFonts w:ascii="Arial" w:hAnsi="Arial" w:cs="Arial"/>
                <w:color w:val="auto"/>
              </w:rPr>
              <w:t>C</w:t>
            </w:r>
            <w:r>
              <w:rPr>
                <w:rFonts w:ascii="Arial" w:hAnsi="Arial" w:cs="Arial"/>
                <w:color w:val="auto"/>
              </w:rPr>
              <w:t>ommittee at next EESC meeting regarding the roll out of Real Mates supporting merchandise.</w:t>
            </w:r>
          </w:p>
        </w:tc>
        <w:tc>
          <w:tcPr>
            <w:tcW w:w="2268" w:type="dxa"/>
            <w:gridSpan w:val="2"/>
            <w:vAlign w:val="center"/>
          </w:tcPr>
          <w:p w14:paraId="4A8E7521" w14:textId="77777777" w:rsidR="00061E34" w:rsidRPr="00FD54D7" w:rsidRDefault="008B31FE" w:rsidP="008B31FE">
            <w:pPr>
              <w:tabs>
                <w:tab w:val="left" w:pos="1276"/>
              </w:tabs>
              <w:spacing w:before="0" w:line="276" w:lineRule="auto"/>
              <w:rPr>
                <w:rFonts w:ascii="Arial" w:hAnsi="Arial" w:cs="Arial"/>
                <w:color w:val="auto"/>
              </w:rPr>
            </w:pPr>
            <w:r w:rsidRPr="00FD54D7">
              <w:rPr>
                <w:rFonts w:ascii="Arial" w:hAnsi="Arial" w:cs="Arial"/>
                <w:color w:val="auto"/>
              </w:rPr>
              <w:t>State Growth</w:t>
            </w:r>
          </w:p>
        </w:tc>
        <w:tc>
          <w:tcPr>
            <w:tcW w:w="2835" w:type="dxa"/>
            <w:vAlign w:val="center"/>
          </w:tcPr>
          <w:p w14:paraId="5630408A" w14:textId="77777777" w:rsidR="00061E34" w:rsidRPr="00FD54D7" w:rsidRDefault="008B31FE" w:rsidP="008B31FE">
            <w:pPr>
              <w:tabs>
                <w:tab w:val="left" w:pos="1276"/>
              </w:tabs>
              <w:spacing w:before="0" w:line="27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March 2025</w:t>
            </w:r>
          </w:p>
        </w:tc>
      </w:tr>
      <w:tr w:rsidR="00F1698D" w14:paraId="66FCFA7C" w14:textId="77777777" w:rsidTr="00DC208D">
        <w:trPr>
          <w:trHeight w:val="464"/>
        </w:trPr>
        <w:tc>
          <w:tcPr>
            <w:tcW w:w="10632" w:type="dxa"/>
            <w:gridSpan w:val="4"/>
            <w:shd w:val="clear" w:color="auto" w:fill="A6A6A6" w:themeFill="background1" w:themeFillShade="A6"/>
            <w:vAlign w:val="center"/>
          </w:tcPr>
          <w:p w14:paraId="7B898D41" w14:textId="77777777" w:rsidR="00061E34" w:rsidRPr="00FD54D7" w:rsidRDefault="008B31FE" w:rsidP="008B31FE">
            <w:pPr>
              <w:spacing w:before="0" w:line="276" w:lineRule="auto"/>
              <w:rPr>
                <w:rFonts w:ascii="Arial" w:hAnsi="Arial" w:cs="Arial"/>
                <w:color w:val="auto"/>
              </w:rPr>
            </w:pPr>
            <w:r w:rsidRPr="00FD54D7">
              <w:rPr>
                <w:rFonts w:ascii="Arial" w:hAnsi="Arial" w:cs="Arial"/>
                <w:b/>
                <w:color w:val="FFFFFF"/>
              </w:rPr>
              <w:t xml:space="preserve">2.5 </w:t>
            </w:r>
            <w:r w:rsidR="00F544F4">
              <w:rPr>
                <w:rFonts w:ascii="Arial" w:hAnsi="Arial" w:cs="Arial"/>
                <w:b/>
                <w:color w:val="FFFFFF"/>
              </w:rPr>
              <w:t>Annual Survey Preliminary Results</w:t>
            </w:r>
          </w:p>
        </w:tc>
      </w:tr>
      <w:tr w:rsidR="00F1698D" w14:paraId="4B13E89D" w14:textId="77777777" w:rsidTr="00DC208D">
        <w:trPr>
          <w:trHeight w:val="464"/>
        </w:trPr>
        <w:tc>
          <w:tcPr>
            <w:tcW w:w="10632" w:type="dxa"/>
            <w:gridSpan w:val="4"/>
            <w:shd w:val="clear" w:color="auto" w:fill="auto"/>
            <w:vAlign w:val="center"/>
          </w:tcPr>
          <w:p w14:paraId="12225B44" w14:textId="77777777" w:rsidR="00061E34" w:rsidRPr="00FD54D7" w:rsidRDefault="008B31FE" w:rsidP="008B31FE">
            <w:pPr>
              <w:pStyle w:val="SC-Text"/>
              <w:spacing w:line="276" w:lineRule="auto"/>
            </w:pPr>
            <w:r w:rsidRPr="00FD54D7">
              <w:t>The Sub-</w:t>
            </w:r>
            <w:r w:rsidR="00E22C88">
              <w:t>C</w:t>
            </w:r>
            <w:r w:rsidRPr="00FD54D7">
              <w:t xml:space="preserve">ommittee </w:t>
            </w:r>
            <w:r w:rsidRPr="00FD54D7">
              <w:rPr>
                <w:b/>
                <w:bCs/>
              </w:rPr>
              <w:t>noted</w:t>
            </w:r>
            <w:r w:rsidRPr="00FD54D7">
              <w:t xml:space="preserve"> the </w:t>
            </w:r>
            <w:r w:rsidR="00F544F4">
              <w:t xml:space="preserve">preliminary results </w:t>
            </w:r>
            <w:r w:rsidR="00216B41">
              <w:t xml:space="preserve">shared from the 2024 Annual Survey. Slight changes in question methodology and answer constructs have resulted in some shifts in </w:t>
            </w:r>
            <w:r w:rsidR="00E3199E">
              <w:t xml:space="preserve">longitudinal data compared to previous Pulse </w:t>
            </w:r>
            <w:r w:rsidR="00383DA4">
              <w:t>C</w:t>
            </w:r>
            <w:r w:rsidR="00E3199E">
              <w:t>heck surveys. This will continue to be monitored in the next Pulse Check to be conducted in March 2025.</w:t>
            </w:r>
          </w:p>
        </w:tc>
      </w:tr>
      <w:tr w:rsidR="00F1698D" w14:paraId="1B911F69" w14:textId="77777777" w:rsidTr="00E3199E">
        <w:trPr>
          <w:trHeight w:val="464"/>
        </w:trPr>
        <w:tc>
          <w:tcPr>
            <w:tcW w:w="10632" w:type="dxa"/>
            <w:gridSpan w:val="4"/>
            <w:shd w:val="clear" w:color="auto" w:fill="A6A6A6" w:themeFill="background1" w:themeFillShade="A6"/>
            <w:vAlign w:val="center"/>
          </w:tcPr>
          <w:p w14:paraId="55CFAF9E" w14:textId="77777777" w:rsidR="00E3199E" w:rsidRPr="00FD54D7" w:rsidRDefault="008B31FE" w:rsidP="008B31FE">
            <w:pPr>
              <w:pStyle w:val="SC-Text"/>
              <w:spacing w:line="276" w:lineRule="auto"/>
            </w:pPr>
            <w:r w:rsidRPr="006350C8">
              <w:rPr>
                <w:b/>
                <w:color w:val="FFFFFF"/>
                <w:szCs w:val="22"/>
              </w:rPr>
              <w:t>2.6 Upcoming Campaigns</w:t>
            </w:r>
          </w:p>
        </w:tc>
      </w:tr>
      <w:tr w:rsidR="00F1698D" w14:paraId="189EBA3A" w14:textId="77777777" w:rsidTr="00DC208D">
        <w:trPr>
          <w:trHeight w:val="464"/>
        </w:trPr>
        <w:tc>
          <w:tcPr>
            <w:tcW w:w="10632" w:type="dxa"/>
            <w:gridSpan w:val="4"/>
            <w:shd w:val="clear" w:color="auto" w:fill="auto"/>
            <w:vAlign w:val="center"/>
          </w:tcPr>
          <w:p w14:paraId="296EBEE9" w14:textId="77777777" w:rsidR="00E3199E" w:rsidRPr="00FD54D7" w:rsidRDefault="008B31FE" w:rsidP="008B31FE">
            <w:pPr>
              <w:pStyle w:val="SC-Text"/>
              <w:spacing w:line="276" w:lineRule="auto"/>
            </w:pPr>
            <w:r w:rsidRPr="00FD54D7">
              <w:t>The Sub-</w:t>
            </w:r>
            <w:r w:rsidR="00E22C88">
              <w:t>C</w:t>
            </w:r>
            <w:r w:rsidRPr="00FD54D7">
              <w:t xml:space="preserve">ommittee </w:t>
            </w:r>
            <w:r w:rsidRPr="00FD54D7">
              <w:rPr>
                <w:b/>
                <w:bCs/>
              </w:rPr>
              <w:t>noted</w:t>
            </w:r>
            <w:r w:rsidRPr="00FD54D7">
              <w:t xml:space="preserve"> </w:t>
            </w:r>
            <w:r w:rsidR="00F174CA">
              <w:t xml:space="preserve">the presentation of upcoming education and enforcement campaigns. </w:t>
            </w:r>
            <w:r w:rsidR="007439F7">
              <w:t xml:space="preserve">Discussion around the methodologies and </w:t>
            </w:r>
            <w:r w:rsidR="00980D07">
              <w:t xml:space="preserve">media </w:t>
            </w:r>
            <w:r w:rsidR="007439F7">
              <w:t>scheduling occurre</w:t>
            </w:r>
            <w:r w:rsidR="00980D07">
              <w:t xml:space="preserve">d to ensure the best possible outcomes are being achieved </w:t>
            </w:r>
            <w:r w:rsidR="006543B9">
              <w:t xml:space="preserve">with media placements. Possible new campaigns for 2025/26 were discussed, with further strategic planning to be done with the </w:t>
            </w:r>
            <w:r w:rsidR="00307FFD">
              <w:t>advertising</w:t>
            </w:r>
            <w:r w:rsidR="006543B9">
              <w:t xml:space="preserve"> agency Cummins &amp; Partners</w:t>
            </w:r>
            <w:r w:rsidR="009D1221">
              <w:t xml:space="preserve"> in early 2025</w:t>
            </w:r>
            <w:r w:rsidR="006543B9">
              <w:t xml:space="preserve">. </w:t>
            </w:r>
          </w:p>
        </w:tc>
      </w:tr>
      <w:tr w:rsidR="00F1698D" w14:paraId="6AD351F5" w14:textId="77777777" w:rsidTr="002F7048">
        <w:trPr>
          <w:trHeight w:val="464"/>
        </w:trPr>
        <w:tc>
          <w:tcPr>
            <w:tcW w:w="10632" w:type="dxa"/>
            <w:gridSpan w:val="4"/>
            <w:shd w:val="clear" w:color="auto" w:fill="A6A6A6" w:themeFill="background1" w:themeFillShade="A6"/>
            <w:vAlign w:val="center"/>
          </w:tcPr>
          <w:p w14:paraId="1C5B04C9" w14:textId="77777777" w:rsidR="002F7048" w:rsidRPr="00FD54D7" w:rsidRDefault="008B31FE" w:rsidP="008B31FE">
            <w:pPr>
              <w:pStyle w:val="SC-Text"/>
              <w:spacing w:line="276" w:lineRule="auto"/>
            </w:pPr>
            <w:r w:rsidRPr="006350C8">
              <w:rPr>
                <w:b/>
                <w:color w:val="FFFFFF"/>
                <w:szCs w:val="22"/>
              </w:rPr>
              <w:t>2.</w:t>
            </w:r>
            <w:r w:rsidR="00307FFD" w:rsidRPr="006350C8">
              <w:rPr>
                <w:b/>
                <w:color w:val="FFFFFF"/>
                <w:szCs w:val="22"/>
              </w:rPr>
              <w:t>7 Advertising Agency Update</w:t>
            </w:r>
          </w:p>
        </w:tc>
      </w:tr>
      <w:tr w:rsidR="00F1698D" w14:paraId="2C98F2F0" w14:textId="77777777" w:rsidTr="00DC208D">
        <w:trPr>
          <w:trHeight w:val="464"/>
        </w:trPr>
        <w:tc>
          <w:tcPr>
            <w:tcW w:w="10632" w:type="dxa"/>
            <w:gridSpan w:val="4"/>
            <w:shd w:val="clear" w:color="auto" w:fill="auto"/>
            <w:vAlign w:val="center"/>
          </w:tcPr>
          <w:p w14:paraId="47FC1406" w14:textId="77777777" w:rsidR="002F7048" w:rsidRPr="00FD54D7" w:rsidRDefault="008B31FE" w:rsidP="008B31FE">
            <w:pPr>
              <w:pStyle w:val="SC-Text"/>
              <w:spacing w:line="276" w:lineRule="auto"/>
            </w:pPr>
            <w:r w:rsidRPr="00FD54D7">
              <w:t>The Sub-</w:t>
            </w:r>
            <w:r w:rsidR="00E22C88">
              <w:t>C</w:t>
            </w:r>
            <w:r w:rsidRPr="00FD54D7">
              <w:t xml:space="preserve">ommittee </w:t>
            </w:r>
            <w:r w:rsidRPr="00FD54D7">
              <w:rPr>
                <w:b/>
                <w:bCs/>
              </w:rPr>
              <w:t>noted</w:t>
            </w:r>
            <w:r w:rsidRPr="00FD54D7">
              <w:t xml:space="preserve"> </w:t>
            </w:r>
            <w:r w:rsidR="00307FFD">
              <w:t>that the contract with advertising agency Cummins &amp; Partners has been extended for a further 12 months, following good results through 2024.</w:t>
            </w:r>
          </w:p>
        </w:tc>
      </w:tr>
      <w:tr w:rsidR="00F1698D" w14:paraId="33F516BB" w14:textId="77777777" w:rsidTr="00BA65CA">
        <w:trPr>
          <w:trHeight w:val="464"/>
        </w:trPr>
        <w:tc>
          <w:tcPr>
            <w:tcW w:w="10632" w:type="dxa"/>
            <w:gridSpan w:val="4"/>
            <w:shd w:val="clear" w:color="auto" w:fill="A6A6A6" w:themeFill="background1" w:themeFillShade="A6"/>
            <w:vAlign w:val="center"/>
          </w:tcPr>
          <w:p w14:paraId="02ACA2FB" w14:textId="77777777" w:rsidR="00BA65CA" w:rsidRPr="00FD54D7" w:rsidRDefault="008B31FE" w:rsidP="008B31FE">
            <w:pPr>
              <w:pStyle w:val="SC-Text"/>
              <w:spacing w:line="276" w:lineRule="auto"/>
            </w:pPr>
            <w:r w:rsidRPr="006350C8">
              <w:rPr>
                <w:b/>
                <w:color w:val="FFFFFF"/>
                <w:szCs w:val="22"/>
              </w:rPr>
              <w:t xml:space="preserve">2.8 </w:t>
            </w:r>
            <w:r w:rsidR="00383DA4" w:rsidRPr="006350C8">
              <w:rPr>
                <w:b/>
                <w:color w:val="FFFFFF"/>
                <w:szCs w:val="22"/>
              </w:rPr>
              <w:t>National Road Safety Week (</w:t>
            </w:r>
            <w:r w:rsidRPr="006350C8">
              <w:rPr>
                <w:b/>
                <w:color w:val="FFFFFF"/>
                <w:szCs w:val="22"/>
              </w:rPr>
              <w:t>NRSW</w:t>
            </w:r>
            <w:r w:rsidR="00383DA4" w:rsidRPr="006350C8">
              <w:rPr>
                <w:b/>
                <w:color w:val="FFFFFF"/>
                <w:szCs w:val="22"/>
              </w:rPr>
              <w:t>)</w:t>
            </w:r>
            <w:r w:rsidRPr="006350C8">
              <w:rPr>
                <w:b/>
                <w:color w:val="FFFFFF"/>
                <w:szCs w:val="22"/>
              </w:rPr>
              <w:t xml:space="preserve"> Community Event Grants</w:t>
            </w:r>
          </w:p>
        </w:tc>
      </w:tr>
      <w:tr w:rsidR="00F1698D" w14:paraId="2DBEE0A7" w14:textId="77777777" w:rsidTr="00DC208D">
        <w:trPr>
          <w:trHeight w:val="464"/>
        </w:trPr>
        <w:tc>
          <w:tcPr>
            <w:tcW w:w="10632" w:type="dxa"/>
            <w:gridSpan w:val="4"/>
            <w:shd w:val="clear" w:color="auto" w:fill="auto"/>
            <w:vAlign w:val="center"/>
          </w:tcPr>
          <w:p w14:paraId="5C75C978" w14:textId="77777777" w:rsidR="00BA65CA" w:rsidRPr="00FD54D7" w:rsidRDefault="008B31FE" w:rsidP="008B31FE">
            <w:pPr>
              <w:pStyle w:val="SC-Text"/>
              <w:spacing w:line="276" w:lineRule="auto"/>
            </w:pPr>
            <w:r w:rsidRPr="00FD54D7">
              <w:t>The Sub-</w:t>
            </w:r>
            <w:r w:rsidR="00E22C88">
              <w:t>C</w:t>
            </w:r>
            <w:r w:rsidRPr="00FD54D7">
              <w:t xml:space="preserve">ommittee </w:t>
            </w:r>
            <w:r w:rsidR="00685B6F">
              <w:rPr>
                <w:b/>
                <w:bCs/>
              </w:rPr>
              <w:t>endorsed</w:t>
            </w:r>
            <w:r w:rsidRPr="00FD54D7">
              <w:t xml:space="preserve"> </w:t>
            </w:r>
            <w:r>
              <w:t xml:space="preserve">that </w:t>
            </w:r>
            <w:r w:rsidR="00685B6F">
              <w:t xml:space="preserve">remaining funds from the 2024 NRSW grant round is to be available in 2025 for </w:t>
            </w:r>
            <w:r w:rsidR="00D7085B">
              <w:t xml:space="preserve">a second round of NRSW Community Event Grants. It was discussed that </w:t>
            </w:r>
            <w:r w:rsidR="00094D9A">
              <w:t xml:space="preserve">councils need to be advised early in 2025, and if councils are unable to take up the grants, they should nominate a local community group who may be willing to conduct an event in their place. </w:t>
            </w:r>
            <w:r w:rsidR="007B3EDE">
              <w:t xml:space="preserve">A report of Community Road Safety events held during NRSW 2024 utilising the grant funds was also presented to </w:t>
            </w:r>
            <w:r w:rsidR="00E22C88">
              <w:t xml:space="preserve">the EESC. </w:t>
            </w:r>
          </w:p>
        </w:tc>
      </w:tr>
      <w:tr w:rsidR="00F1698D" w14:paraId="0C9755F4" w14:textId="77777777" w:rsidTr="00E22C88">
        <w:trPr>
          <w:trHeight w:val="464"/>
        </w:trPr>
        <w:tc>
          <w:tcPr>
            <w:tcW w:w="10632" w:type="dxa"/>
            <w:gridSpan w:val="4"/>
            <w:shd w:val="clear" w:color="auto" w:fill="A6A6A6" w:themeFill="background1" w:themeFillShade="A6"/>
            <w:vAlign w:val="center"/>
          </w:tcPr>
          <w:p w14:paraId="0EBD3B44" w14:textId="77777777" w:rsidR="00E22C88" w:rsidRPr="00FD54D7" w:rsidRDefault="008B31FE" w:rsidP="008B31FE">
            <w:pPr>
              <w:pStyle w:val="SC-Text"/>
              <w:spacing w:line="276" w:lineRule="auto"/>
            </w:pPr>
            <w:r w:rsidRPr="006350C8">
              <w:rPr>
                <w:b/>
                <w:color w:val="FFFFFF"/>
                <w:szCs w:val="22"/>
              </w:rPr>
              <w:t>2.9 Work Plan 2025</w:t>
            </w:r>
          </w:p>
        </w:tc>
      </w:tr>
      <w:tr w:rsidR="00F1698D" w14:paraId="568D1FF2" w14:textId="77777777" w:rsidTr="00DC208D">
        <w:trPr>
          <w:trHeight w:val="464"/>
        </w:trPr>
        <w:tc>
          <w:tcPr>
            <w:tcW w:w="10632" w:type="dxa"/>
            <w:gridSpan w:val="4"/>
            <w:shd w:val="clear" w:color="auto" w:fill="auto"/>
            <w:vAlign w:val="center"/>
          </w:tcPr>
          <w:p w14:paraId="24C9389A" w14:textId="77777777" w:rsidR="00E22C88" w:rsidRPr="00FD54D7" w:rsidRDefault="008B31FE" w:rsidP="008B31FE">
            <w:pPr>
              <w:pStyle w:val="SC-Text"/>
              <w:spacing w:line="276" w:lineRule="auto"/>
            </w:pPr>
            <w:r w:rsidRPr="00FD54D7">
              <w:t>The Sub-</w:t>
            </w:r>
            <w:r>
              <w:t>C</w:t>
            </w:r>
            <w:r w:rsidRPr="00FD54D7">
              <w:t xml:space="preserve">ommittee </w:t>
            </w:r>
            <w:r>
              <w:rPr>
                <w:b/>
                <w:bCs/>
              </w:rPr>
              <w:t>endorsed</w:t>
            </w:r>
            <w:r w:rsidRPr="00FD54D7">
              <w:t xml:space="preserve"> </w:t>
            </w:r>
            <w:r>
              <w:t xml:space="preserve">the work plan for 2025 </w:t>
            </w:r>
            <w:r w:rsidR="0097490E">
              <w:t xml:space="preserve">and </w:t>
            </w:r>
            <w:r w:rsidR="0097490E" w:rsidRPr="0097490E">
              <w:rPr>
                <w:b/>
                <w:bCs/>
              </w:rPr>
              <w:t>endorsed</w:t>
            </w:r>
            <w:r w:rsidR="0097490E">
              <w:t xml:space="preserve"> the re-alignment of the work plan to the financial year budget. </w:t>
            </w:r>
            <w:r>
              <w:t xml:space="preserve"> </w:t>
            </w:r>
            <w:r w:rsidR="00F90A9B">
              <w:t>Discussion around campaign options for 2025 occurred, with further information to be shared at the March 2025 EESC meeting</w:t>
            </w:r>
            <w:r w:rsidR="002B3E7F">
              <w:t xml:space="preserve">, following a strategic planning meeting with advertising agency, Cummins &amp; Partners. </w:t>
            </w:r>
          </w:p>
        </w:tc>
      </w:tr>
      <w:tr w:rsidR="00F1698D" w14:paraId="0C55D9E9" w14:textId="77777777" w:rsidTr="00DC208D">
        <w:trPr>
          <w:trHeight w:val="397"/>
        </w:trPr>
        <w:tc>
          <w:tcPr>
            <w:tcW w:w="10632" w:type="dxa"/>
            <w:gridSpan w:val="4"/>
            <w:shd w:val="clear" w:color="auto" w:fill="A6A6A6"/>
            <w:vAlign w:val="center"/>
          </w:tcPr>
          <w:p w14:paraId="7F0F62FF" w14:textId="77777777" w:rsidR="00E22C88" w:rsidRPr="00FD54D7" w:rsidRDefault="008B31FE" w:rsidP="008B31FE">
            <w:pPr>
              <w:spacing w:before="0" w:line="276" w:lineRule="auto"/>
              <w:rPr>
                <w:rFonts w:ascii="Arial" w:hAnsi="Arial" w:cs="Arial"/>
                <w:b/>
                <w:color w:val="auto"/>
              </w:rPr>
            </w:pPr>
            <w:r w:rsidRPr="00FD54D7">
              <w:rPr>
                <w:rFonts w:ascii="Arial" w:hAnsi="Arial" w:cs="Arial"/>
                <w:b/>
                <w:color w:val="FFFFFF"/>
              </w:rPr>
              <w:t>3.1 Correspondence</w:t>
            </w:r>
          </w:p>
        </w:tc>
      </w:tr>
      <w:tr w:rsidR="00F1698D" w14:paraId="03154D75" w14:textId="77777777" w:rsidTr="00DC208D">
        <w:trPr>
          <w:trHeight w:val="397"/>
        </w:trPr>
        <w:tc>
          <w:tcPr>
            <w:tcW w:w="10632" w:type="dxa"/>
            <w:gridSpan w:val="4"/>
            <w:shd w:val="clear" w:color="auto" w:fill="auto"/>
            <w:vAlign w:val="center"/>
          </w:tcPr>
          <w:p w14:paraId="54956A21" w14:textId="77777777" w:rsidR="00E22C88" w:rsidRPr="00FD54D7" w:rsidRDefault="008B31FE" w:rsidP="008B31FE">
            <w:pPr>
              <w:pStyle w:val="SC-Text"/>
              <w:spacing w:line="276" w:lineRule="auto"/>
            </w:pPr>
            <w:r w:rsidRPr="00FD54D7">
              <w:t xml:space="preserve">The correspondence report was </w:t>
            </w:r>
            <w:r w:rsidRPr="00FD54D7">
              <w:rPr>
                <w:b/>
              </w:rPr>
              <w:t>noted</w:t>
            </w:r>
            <w:r w:rsidRPr="00FD54D7">
              <w:t xml:space="preserve">. </w:t>
            </w:r>
          </w:p>
        </w:tc>
      </w:tr>
      <w:tr w:rsidR="00F1698D" w14:paraId="0FA3E6BC" w14:textId="77777777" w:rsidTr="00DC208D">
        <w:trPr>
          <w:trHeight w:val="454"/>
        </w:trPr>
        <w:tc>
          <w:tcPr>
            <w:tcW w:w="7372" w:type="dxa"/>
            <w:gridSpan w:val="2"/>
            <w:tcBorders>
              <w:right w:val="nil"/>
            </w:tcBorders>
            <w:shd w:val="clear" w:color="auto" w:fill="A6A6A6"/>
            <w:vAlign w:val="center"/>
          </w:tcPr>
          <w:p w14:paraId="63493055" w14:textId="77777777" w:rsidR="00E22C88" w:rsidRPr="00FD54D7" w:rsidRDefault="008B31FE" w:rsidP="008B31FE">
            <w:pPr>
              <w:spacing w:before="0" w:line="276" w:lineRule="auto"/>
              <w:rPr>
                <w:rFonts w:ascii="Arial" w:hAnsi="Arial" w:cs="Arial"/>
                <w:b/>
                <w:color w:val="auto"/>
              </w:rPr>
            </w:pPr>
            <w:r w:rsidRPr="00FD54D7">
              <w:rPr>
                <w:rFonts w:ascii="Arial" w:hAnsi="Arial" w:cs="Arial"/>
                <w:b/>
                <w:color w:val="FFFFFF"/>
              </w:rPr>
              <w:t>3.2.1 Police</w:t>
            </w:r>
            <w:r w:rsidRPr="00FD54D7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center"/>
          </w:tcPr>
          <w:p w14:paraId="09D01AE1" w14:textId="77777777" w:rsidR="00E22C88" w:rsidRPr="00FD54D7" w:rsidRDefault="00E22C88" w:rsidP="008B31FE">
            <w:pPr>
              <w:spacing w:before="0" w:line="276" w:lineRule="auto"/>
              <w:rPr>
                <w:rFonts w:ascii="Arial" w:hAnsi="Arial" w:cs="Arial"/>
                <w:b/>
                <w:color w:val="auto"/>
              </w:rPr>
            </w:pPr>
          </w:p>
        </w:tc>
      </w:tr>
      <w:tr w:rsidR="00F1698D" w14:paraId="6BC6602B" w14:textId="77777777" w:rsidTr="00DC208D">
        <w:tc>
          <w:tcPr>
            <w:tcW w:w="10632" w:type="dxa"/>
            <w:gridSpan w:val="4"/>
            <w:shd w:val="clear" w:color="auto" w:fill="FFFFFF" w:themeFill="background1"/>
            <w:vAlign w:val="center"/>
          </w:tcPr>
          <w:p w14:paraId="2E684C7E" w14:textId="77777777" w:rsidR="008B31FE" w:rsidRDefault="008B31FE" w:rsidP="008B31FE">
            <w:pPr>
              <w:pStyle w:val="SC-Text"/>
              <w:spacing w:line="276" w:lineRule="auto"/>
            </w:pPr>
            <w:r w:rsidRPr="00FD54D7">
              <w:t xml:space="preserve">The Police statistical report was </w:t>
            </w:r>
            <w:r w:rsidRPr="00FD54D7">
              <w:rPr>
                <w:b/>
              </w:rPr>
              <w:t>noted</w:t>
            </w:r>
            <w:r w:rsidRPr="00FD54D7">
              <w:t>.</w:t>
            </w:r>
            <w:r w:rsidR="004B4EEE">
              <w:t xml:space="preserve"> </w:t>
            </w:r>
          </w:p>
          <w:p w14:paraId="1DD7683B" w14:textId="02A27B7E" w:rsidR="00E22C88" w:rsidRPr="00FD54D7" w:rsidRDefault="004B4EEE" w:rsidP="008B31FE">
            <w:pPr>
              <w:pStyle w:val="SC-Text"/>
              <w:spacing w:line="276" w:lineRule="auto"/>
            </w:pPr>
            <w:r>
              <w:t xml:space="preserve">The sub-committee noted an increase in the number of </w:t>
            </w:r>
            <w:r w:rsidR="0010033E">
              <w:t>road policing operations, with 127 operations undertaken in the calendar year to date.</w:t>
            </w:r>
          </w:p>
        </w:tc>
      </w:tr>
      <w:tr w:rsidR="00F1698D" w14:paraId="0747E18B" w14:textId="77777777" w:rsidTr="00DC208D">
        <w:tc>
          <w:tcPr>
            <w:tcW w:w="10632" w:type="dxa"/>
            <w:gridSpan w:val="4"/>
            <w:shd w:val="clear" w:color="auto" w:fill="A6A6A6" w:themeFill="background1" w:themeFillShade="A6"/>
            <w:vAlign w:val="center"/>
          </w:tcPr>
          <w:p w14:paraId="34644F6D" w14:textId="77777777" w:rsidR="00E22C88" w:rsidRPr="00FD54D7" w:rsidRDefault="008B31FE" w:rsidP="008B31FE">
            <w:pPr>
              <w:pStyle w:val="SC-Text"/>
              <w:spacing w:line="276" w:lineRule="auto"/>
            </w:pPr>
            <w:r w:rsidRPr="006350C8">
              <w:rPr>
                <w:b/>
                <w:color w:val="FFFFFF"/>
                <w:szCs w:val="22"/>
              </w:rPr>
              <w:t>3.2.1a Police Resourcing Report</w:t>
            </w:r>
          </w:p>
        </w:tc>
      </w:tr>
      <w:tr w:rsidR="00F1698D" w14:paraId="15B51020" w14:textId="77777777" w:rsidTr="00DC208D">
        <w:tc>
          <w:tcPr>
            <w:tcW w:w="10632" w:type="dxa"/>
            <w:gridSpan w:val="4"/>
            <w:shd w:val="clear" w:color="auto" w:fill="FFFFFF" w:themeFill="background1"/>
            <w:vAlign w:val="center"/>
          </w:tcPr>
          <w:p w14:paraId="6BA435E9" w14:textId="77777777" w:rsidR="00E22C88" w:rsidRPr="00FD54D7" w:rsidRDefault="008B31FE" w:rsidP="008B31FE">
            <w:pPr>
              <w:pStyle w:val="SC-Text"/>
              <w:spacing w:line="276" w:lineRule="auto"/>
            </w:pPr>
            <w:r w:rsidRPr="00FD54D7">
              <w:t>The Sub</w:t>
            </w:r>
            <w:r w:rsidRPr="00FD54D7">
              <w:noBreakHyphen/>
              <w:t xml:space="preserve">Committee </w:t>
            </w:r>
            <w:r w:rsidRPr="00FD54D7">
              <w:rPr>
                <w:b/>
                <w:bCs/>
              </w:rPr>
              <w:t>noted</w:t>
            </w:r>
            <w:r w:rsidRPr="00FD54D7">
              <w:t xml:space="preserve"> Tasmania Police’s report on percentage of total road safety Police FTEs allocated to road safety duties. </w:t>
            </w:r>
            <w:r w:rsidR="00FF3037">
              <w:t>Justin Lawson</w:t>
            </w:r>
            <w:r w:rsidRPr="00FD54D7">
              <w:t xml:space="preserve"> provided an overview of the circumstances around road policing staffing levels. </w:t>
            </w:r>
            <w:r w:rsidR="00FF3037">
              <w:t>Justin</w:t>
            </w:r>
            <w:r w:rsidRPr="00FD54D7">
              <w:t xml:space="preserve"> also noted an increase in pro-active safety messaging across Tasmania Police channels – media releases and social media. </w:t>
            </w:r>
          </w:p>
        </w:tc>
      </w:tr>
      <w:tr w:rsidR="00F1698D" w14:paraId="34980394" w14:textId="77777777" w:rsidTr="00DC208D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E38656E" w14:textId="77777777" w:rsidR="00E22C88" w:rsidRPr="00FD54D7" w:rsidRDefault="008B31FE" w:rsidP="008B31FE">
            <w:pPr>
              <w:spacing w:before="0" w:line="276" w:lineRule="auto"/>
              <w:rPr>
                <w:rFonts w:ascii="Arial" w:hAnsi="Arial" w:cs="Arial"/>
                <w:b/>
                <w:color w:val="auto"/>
              </w:rPr>
            </w:pPr>
            <w:r w:rsidRPr="00FD54D7">
              <w:rPr>
                <w:rFonts w:ascii="Arial" w:hAnsi="Arial" w:cs="Arial"/>
                <w:b/>
                <w:color w:val="FFFFFF"/>
              </w:rPr>
              <w:lastRenderedPageBreak/>
              <w:t>3.2.2 Marketing</w:t>
            </w:r>
            <w:r w:rsidRPr="00FD54D7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F1698D" w14:paraId="6C567388" w14:textId="77777777" w:rsidTr="00DC208D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E1DB5" w14:textId="77777777" w:rsidR="00E22C88" w:rsidRPr="00FD54D7" w:rsidRDefault="008B31FE" w:rsidP="008B31FE">
            <w:pPr>
              <w:spacing w:before="0" w:line="276" w:lineRule="auto"/>
              <w:rPr>
                <w:rFonts w:ascii="Arial" w:hAnsi="Arial" w:cs="Arial"/>
                <w:b/>
                <w:color w:val="auto"/>
              </w:rPr>
            </w:pPr>
            <w:r w:rsidRPr="00FD54D7">
              <w:rPr>
                <w:rFonts w:ascii="Arial" w:hAnsi="Arial" w:cs="Arial"/>
                <w:color w:val="auto"/>
              </w:rPr>
              <w:t xml:space="preserve">The marketing report was </w:t>
            </w:r>
            <w:r w:rsidRPr="00FD54D7">
              <w:rPr>
                <w:rFonts w:ascii="Arial" w:hAnsi="Arial" w:cs="Arial"/>
                <w:b/>
                <w:color w:val="auto"/>
              </w:rPr>
              <w:t>noted</w:t>
            </w:r>
            <w:r w:rsidRPr="00FD54D7">
              <w:rPr>
                <w:rFonts w:ascii="Arial" w:hAnsi="Arial" w:cs="Arial"/>
                <w:color w:val="auto"/>
              </w:rPr>
              <w:t xml:space="preserve">. </w:t>
            </w:r>
          </w:p>
        </w:tc>
      </w:tr>
      <w:tr w:rsidR="00F1698D" w14:paraId="164A2A46" w14:textId="77777777" w:rsidTr="00DC208D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B9B0CE2" w14:textId="77777777" w:rsidR="00E22C88" w:rsidRPr="00FD54D7" w:rsidRDefault="008B31FE" w:rsidP="008B31FE">
            <w:pPr>
              <w:spacing w:before="0"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FD54D7">
              <w:rPr>
                <w:rFonts w:ascii="Arial" w:hAnsi="Arial" w:cs="Arial"/>
                <w:b/>
                <w:color w:val="FFFFFF" w:themeColor="background1"/>
              </w:rPr>
              <w:t>3.2.3 Social</w:t>
            </w:r>
          </w:p>
        </w:tc>
      </w:tr>
      <w:tr w:rsidR="00F1698D" w14:paraId="7A7D6583" w14:textId="77777777" w:rsidTr="00DC208D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46FAF" w14:textId="77777777" w:rsidR="00E22C88" w:rsidRPr="00FD54D7" w:rsidRDefault="008B31FE" w:rsidP="008B31FE">
            <w:pPr>
              <w:spacing w:before="0" w:line="276" w:lineRule="auto"/>
              <w:rPr>
                <w:rFonts w:ascii="Arial" w:hAnsi="Arial" w:cs="Arial"/>
                <w:color w:val="auto"/>
              </w:rPr>
            </w:pPr>
            <w:r w:rsidRPr="00FD54D7">
              <w:rPr>
                <w:rFonts w:ascii="Arial" w:hAnsi="Arial" w:cs="Arial"/>
                <w:color w:val="auto"/>
              </w:rPr>
              <w:t xml:space="preserve">The social report was </w:t>
            </w:r>
            <w:r w:rsidRPr="00FD54D7">
              <w:rPr>
                <w:rFonts w:ascii="Arial" w:hAnsi="Arial" w:cs="Arial"/>
                <w:b/>
                <w:bCs/>
                <w:color w:val="auto"/>
              </w:rPr>
              <w:t>noted</w:t>
            </w:r>
            <w:r w:rsidRPr="00FD54D7">
              <w:rPr>
                <w:rFonts w:ascii="Arial" w:hAnsi="Arial" w:cs="Arial"/>
                <w:color w:val="auto"/>
              </w:rPr>
              <w:t xml:space="preserve">. </w:t>
            </w:r>
          </w:p>
        </w:tc>
      </w:tr>
      <w:tr w:rsidR="00F1698D" w14:paraId="66AF418F" w14:textId="77777777" w:rsidTr="00DC208D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7AC43BB" w14:textId="77777777" w:rsidR="00E22C88" w:rsidRPr="00FD54D7" w:rsidRDefault="008B31FE" w:rsidP="008B31FE">
            <w:pPr>
              <w:spacing w:before="0" w:line="276" w:lineRule="auto"/>
              <w:rPr>
                <w:rFonts w:ascii="Arial" w:hAnsi="Arial" w:cs="Arial"/>
                <w:b/>
                <w:color w:val="auto"/>
              </w:rPr>
            </w:pPr>
            <w:r w:rsidRPr="00FD54D7">
              <w:rPr>
                <w:rFonts w:ascii="Arial" w:hAnsi="Arial" w:cs="Arial"/>
                <w:b/>
                <w:color w:val="FFFFFF"/>
              </w:rPr>
              <w:t>3.3 Advertising</w:t>
            </w:r>
            <w:r w:rsidRPr="00FD54D7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F1698D" w14:paraId="142C4C98" w14:textId="77777777" w:rsidTr="00DC208D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308FA" w14:textId="77777777" w:rsidR="00E22C88" w:rsidRPr="00FD54D7" w:rsidRDefault="008B31FE" w:rsidP="008B31FE">
            <w:pPr>
              <w:spacing w:before="0" w:line="276" w:lineRule="auto"/>
              <w:rPr>
                <w:rFonts w:ascii="Arial" w:hAnsi="Arial" w:cs="Arial"/>
                <w:b/>
                <w:color w:val="auto"/>
              </w:rPr>
            </w:pPr>
            <w:r w:rsidRPr="00FD54D7">
              <w:rPr>
                <w:rFonts w:ascii="Arial" w:hAnsi="Arial" w:cs="Arial"/>
                <w:color w:val="auto"/>
              </w:rPr>
              <w:t xml:space="preserve">The advertising report was </w:t>
            </w:r>
            <w:r w:rsidRPr="00FD54D7">
              <w:rPr>
                <w:rFonts w:ascii="Arial" w:hAnsi="Arial" w:cs="Arial"/>
                <w:b/>
                <w:color w:val="auto"/>
              </w:rPr>
              <w:t>noted</w:t>
            </w:r>
            <w:r w:rsidRPr="00FD54D7">
              <w:rPr>
                <w:rFonts w:ascii="Arial" w:hAnsi="Arial" w:cs="Arial"/>
                <w:color w:val="auto"/>
              </w:rPr>
              <w:t xml:space="preserve">. </w:t>
            </w:r>
          </w:p>
        </w:tc>
      </w:tr>
      <w:tr w:rsidR="00F1698D" w14:paraId="7AA5B559" w14:textId="77777777" w:rsidTr="00DC208D">
        <w:tc>
          <w:tcPr>
            <w:tcW w:w="10632" w:type="dxa"/>
            <w:gridSpan w:val="4"/>
            <w:shd w:val="clear" w:color="auto" w:fill="A6A6A6" w:themeFill="background1" w:themeFillShade="A6"/>
            <w:vAlign w:val="center"/>
          </w:tcPr>
          <w:p w14:paraId="02831ABF" w14:textId="77777777" w:rsidR="00E22C88" w:rsidRPr="00FD54D7" w:rsidRDefault="008B31FE" w:rsidP="008B31FE">
            <w:pPr>
              <w:spacing w:before="0" w:line="276" w:lineRule="auto"/>
              <w:rPr>
                <w:rFonts w:ascii="Arial" w:hAnsi="Arial" w:cs="Arial"/>
                <w:b/>
                <w:color w:val="auto"/>
              </w:rPr>
            </w:pPr>
            <w:r w:rsidRPr="00FD54D7">
              <w:rPr>
                <w:rFonts w:ascii="Arial" w:hAnsi="Arial" w:cs="Arial"/>
                <w:b/>
                <w:color w:val="FFFFFF"/>
              </w:rPr>
              <w:t>3.4 Progress Report</w:t>
            </w:r>
            <w:r w:rsidRPr="00FD54D7">
              <w:rPr>
                <w:rFonts w:ascii="Arial" w:hAnsi="Arial" w:cs="Arial"/>
                <w:b/>
                <w:color w:val="auto"/>
              </w:rPr>
              <w:t xml:space="preserve">  </w:t>
            </w:r>
          </w:p>
        </w:tc>
      </w:tr>
      <w:tr w:rsidR="00F1698D" w14:paraId="0B46BF08" w14:textId="77777777" w:rsidTr="00DC208D">
        <w:tc>
          <w:tcPr>
            <w:tcW w:w="10632" w:type="dxa"/>
            <w:gridSpan w:val="4"/>
            <w:vAlign w:val="center"/>
          </w:tcPr>
          <w:p w14:paraId="422B1EBB" w14:textId="77777777" w:rsidR="00E22C88" w:rsidRPr="00FD54D7" w:rsidRDefault="008B31FE" w:rsidP="008B31FE">
            <w:pPr>
              <w:spacing w:before="0" w:line="276" w:lineRule="auto"/>
              <w:rPr>
                <w:rFonts w:ascii="Arial" w:hAnsi="Arial" w:cs="Arial"/>
                <w:color w:val="auto"/>
              </w:rPr>
            </w:pPr>
            <w:r w:rsidRPr="00FD54D7">
              <w:rPr>
                <w:rFonts w:ascii="Arial" w:hAnsi="Arial" w:cs="Arial"/>
                <w:color w:val="auto"/>
              </w:rPr>
              <w:t xml:space="preserve">The Quarterly Progress Report to RSAC as 30 </w:t>
            </w:r>
            <w:r w:rsidR="00383DA4">
              <w:rPr>
                <w:rFonts w:ascii="Arial" w:hAnsi="Arial" w:cs="Arial"/>
                <w:color w:val="auto"/>
              </w:rPr>
              <w:t>September</w:t>
            </w:r>
            <w:r w:rsidRPr="00FD54D7">
              <w:rPr>
                <w:rFonts w:ascii="Arial" w:hAnsi="Arial" w:cs="Arial"/>
                <w:color w:val="auto"/>
              </w:rPr>
              <w:t xml:space="preserve"> 2024 was </w:t>
            </w:r>
            <w:r w:rsidRPr="00FD54D7">
              <w:rPr>
                <w:rFonts w:ascii="Arial" w:hAnsi="Arial" w:cs="Arial"/>
                <w:b/>
                <w:color w:val="auto"/>
              </w:rPr>
              <w:t>noted</w:t>
            </w:r>
            <w:r w:rsidRPr="00FD54D7">
              <w:rPr>
                <w:rFonts w:ascii="Arial" w:hAnsi="Arial" w:cs="Arial"/>
                <w:color w:val="auto"/>
              </w:rPr>
              <w:t xml:space="preserve">. </w:t>
            </w:r>
          </w:p>
        </w:tc>
      </w:tr>
      <w:tr w:rsidR="00F1698D" w14:paraId="1861C92E" w14:textId="77777777" w:rsidTr="00DC208D">
        <w:tc>
          <w:tcPr>
            <w:tcW w:w="10632" w:type="dxa"/>
            <w:gridSpan w:val="4"/>
            <w:shd w:val="clear" w:color="auto" w:fill="A6A6A6" w:themeFill="background1" w:themeFillShade="A6"/>
            <w:vAlign w:val="center"/>
          </w:tcPr>
          <w:p w14:paraId="341B5A3E" w14:textId="77777777" w:rsidR="00E22C88" w:rsidRPr="00FD54D7" w:rsidRDefault="008B31FE" w:rsidP="008B31FE">
            <w:pPr>
              <w:spacing w:before="0" w:line="276" w:lineRule="auto"/>
              <w:rPr>
                <w:rFonts w:ascii="Arial" w:hAnsi="Arial" w:cs="Arial"/>
                <w:b/>
                <w:color w:val="auto"/>
              </w:rPr>
            </w:pPr>
            <w:r w:rsidRPr="00FD54D7">
              <w:rPr>
                <w:rFonts w:ascii="Arial" w:hAnsi="Arial" w:cs="Arial"/>
                <w:b/>
                <w:color w:val="FFFFFF"/>
              </w:rPr>
              <w:t>3.5 Budget</w:t>
            </w:r>
            <w:r w:rsidRPr="00FD54D7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F1698D" w14:paraId="05BEEFCF" w14:textId="77777777" w:rsidTr="00DC208D">
        <w:tc>
          <w:tcPr>
            <w:tcW w:w="10632" w:type="dxa"/>
            <w:gridSpan w:val="4"/>
            <w:shd w:val="clear" w:color="auto" w:fill="auto"/>
            <w:vAlign w:val="center"/>
          </w:tcPr>
          <w:p w14:paraId="7A6F9637" w14:textId="77777777" w:rsidR="004C012E" w:rsidRDefault="008B31FE" w:rsidP="008B31FE">
            <w:pPr>
              <w:spacing w:before="0" w:line="276" w:lineRule="auto"/>
              <w:rPr>
                <w:rFonts w:ascii="Arial" w:hAnsi="Arial" w:cs="Arial"/>
                <w:color w:val="auto"/>
              </w:rPr>
            </w:pPr>
            <w:r w:rsidRPr="00FD54D7">
              <w:rPr>
                <w:rFonts w:ascii="Arial" w:hAnsi="Arial" w:cs="Arial"/>
                <w:color w:val="auto"/>
              </w:rPr>
              <w:t xml:space="preserve">The Budget report was </w:t>
            </w:r>
            <w:r w:rsidRPr="00FD54D7">
              <w:rPr>
                <w:rFonts w:ascii="Arial" w:hAnsi="Arial" w:cs="Arial"/>
                <w:b/>
                <w:color w:val="auto"/>
              </w:rPr>
              <w:t>noted</w:t>
            </w:r>
            <w:r w:rsidRPr="00FD54D7">
              <w:rPr>
                <w:rFonts w:ascii="Arial" w:hAnsi="Arial" w:cs="Arial"/>
                <w:color w:val="auto"/>
              </w:rPr>
              <w:t xml:space="preserve">. </w:t>
            </w:r>
          </w:p>
          <w:p w14:paraId="25E2B823" w14:textId="77777777" w:rsidR="00E22C88" w:rsidRPr="00FD54D7" w:rsidRDefault="008B31FE" w:rsidP="008B31FE">
            <w:pPr>
              <w:spacing w:before="0" w:line="276" w:lineRule="auto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It was noted that i</w:t>
            </w:r>
            <w:r w:rsidR="00CF6C74">
              <w:rPr>
                <w:rFonts w:ascii="Arial" w:hAnsi="Arial" w:cs="Arial"/>
                <w:color w:val="auto"/>
              </w:rPr>
              <w:t xml:space="preserve">ncorrect figures </w:t>
            </w:r>
            <w:r>
              <w:rPr>
                <w:rFonts w:ascii="Arial" w:hAnsi="Arial" w:cs="Arial"/>
                <w:color w:val="auto"/>
              </w:rPr>
              <w:t xml:space="preserve">were </w:t>
            </w:r>
            <w:r w:rsidR="00CF6C74">
              <w:rPr>
                <w:rFonts w:ascii="Arial" w:hAnsi="Arial" w:cs="Arial"/>
                <w:color w:val="auto"/>
              </w:rPr>
              <w:t>shown in the totals, and the budget will be re-issued.</w:t>
            </w:r>
          </w:p>
        </w:tc>
      </w:tr>
      <w:tr w:rsidR="00F1698D" w14:paraId="418A1F76" w14:textId="77777777" w:rsidTr="00DC208D">
        <w:tc>
          <w:tcPr>
            <w:tcW w:w="10632" w:type="dxa"/>
            <w:gridSpan w:val="4"/>
            <w:shd w:val="clear" w:color="auto" w:fill="A6A6A6" w:themeFill="background1" w:themeFillShade="A6"/>
            <w:vAlign w:val="center"/>
          </w:tcPr>
          <w:p w14:paraId="09028A8E" w14:textId="77777777" w:rsidR="00E22C88" w:rsidRPr="00FD54D7" w:rsidRDefault="008B31FE" w:rsidP="008B31FE">
            <w:pPr>
              <w:spacing w:before="0" w:line="276" w:lineRule="auto"/>
              <w:rPr>
                <w:rFonts w:ascii="Arial" w:hAnsi="Arial" w:cs="Arial"/>
                <w:b/>
                <w:color w:val="FFFFFF"/>
              </w:rPr>
            </w:pPr>
            <w:r w:rsidRPr="00FD54D7">
              <w:rPr>
                <w:rFonts w:ascii="Arial" w:hAnsi="Arial" w:cs="Arial"/>
                <w:b/>
                <w:color w:val="FFFFFF"/>
              </w:rPr>
              <w:t>3.6 Other Business</w:t>
            </w:r>
          </w:p>
        </w:tc>
      </w:tr>
      <w:tr w:rsidR="00F1698D" w14:paraId="224E537A" w14:textId="77777777" w:rsidTr="00DC208D">
        <w:tc>
          <w:tcPr>
            <w:tcW w:w="10632" w:type="dxa"/>
            <w:gridSpan w:val="4"/>
            <w:shd w:val="clear" w:color="auto" w:fill="auto"/>
            <w:vAlign w:val="center"/>
          </w:tcPr>
          <w:p w14:paraId="6AE5BC58" w14:textId="77777777" w:rsidR="004C012E" w:rsidRDefault="008B31FE" w:rsidP="008B31FE">
            <w:pPr>
              <w:pStyle w:val="SC-Text"/>
              <w:spacing w:line="276" w:lineRule="auto"/>
            </w:pPr>
            <w:r>
              <w:t xml:space="preserve">The new </w:t>
            </w:r>
            <w:r w:rsidR="0040707A">
              <w:t xml:space="preserve">MAIB funding </w:t>
            </w:r>
            <w:r w:rsidR="003710C1">
              <w:t xml:space="preserve">agreement </w:t>
            </w:r>
            <w:r>
              <w:t xml:space="preserve">for RSAC was </w:t>
            </w:r>
            <w:r w:rsidR="003710C1">
              <w:t xml:space="preserve">received week prior to this meeting. </w:t>
            </w:r>
          </w:p>
          <w:p w14:paraId="0A776AF1" w14:textId="77777777" w:rsidR="00E22C88" w:rsidRPr="00FD54D7" w:rsidRDefault="008B31FE" w:rsidP="008B31FE">
            <w:pPr>
              <w:pStyle w:val="SC-Text"/>
              <w:spacing w:line="276" w:lineRule="auto"/>
            </w:pPr>
            <w:r>
              <w:t xml:space="preserve">The agreement will be progressed </w:t>
            </w:r>
            <w:r w:rsidR="003710C1">
              <w:t xml:space="preserve">in the coming weeks. </w:t>
            </w:r>
          </w:p>
        </w:tc>
      </w:tr>
      <w:tr w:rsidR="00F1698D" w14:paraId="437F63B7" w14:textId="77777777" w:rsidTr="00DC208D">
        <w:tc>
          <w:tcPr>
            <w:tcW w:w="10632" w:type="dxa"/>
            <w:gridSpan w:val="4"/>
            <w:shd w:val="clear" w:color="auto" w:fill="A6A6A6" w:themeFill="background1" w:themeFillShade="A6"/>
            <w:vAlign w:val="center"/>
          </w:tcPr>
          <w:p w14:paraId="31E54471" w14:textId="77777777" w:rsidR="00E22C88" w:rsidRPr="00FD54D7" w:rsidRDefault="008B31FE" w:rsidP="008B31FE">
            <w:pPr>
              <w:spacing w:before="0" w:line="276" w:lineRule="auto"/>
              <w:rPr>
                <w:rFonts w:ascii="Arial" w:hAnsi="Arial" w:cs="Arial"/>
                <w:b/>
                <w:color w:val="auto"/>
              </w:rPr>
            </w:pPr>
            <w:r w:rsidRPr="00FD54D7">
              <w:rPr>
                <w:rFonts w:ascii="Arial" w:hAnsi="Arial" w:cs="Arial"/>
                <w:b/>
                <w:color w:val="FFFFFF"/>
              </w:rPr>
              <w:t>Next Meeting</w:t>
            </w:r>
          </w:p>
        </w:tc>
      </w:tr>
      <w:tr w:rsidR="00F1698D" w14:paraId="0CFF87ED" w14:textId="77777777" w:rsidTr="00DC208D">
        <w:tc>
          <w:tcPr>
            <w:tcW w:w="10632" w:type="dxa"/>
            <w:gridSpan w:val="4"/>
            <w:vAlign w:val="center"/>
          </w:tcPr>
          <w:p w14:paraId="092133F5" w14:textId="77777777" w:rsidR="004C012E" w:rsidRDefault="008B31FE" w:rsidP="008B31FE">
            <w:pPr>
              <w:pStyle w:val="SC-Text"/>
              <w:spacing w:line="276" w:lineRule="auto"/>
            </w:pPr>
            <w:r w:rsidRPr="00C62A94">
              <w:t>The meeting closed at 4:</w:t>
            </w:r>
            <w:r w:rsidR="005C1436" w:rsidRPr="00C62A94">
              <w:t>13</w:t>
            </w:r>
            <w:r w:rsidRPr="00C62A94">
              <w:t>pm.</w:t>
            </w:r>
          </w:p>
          <w:p w14:paraId="59D2F4A0" w14:textId="77777777" w:rsidR="00E22C88" w:rsidRPr="00C62A94" w:rsidRDefault="008B31FE" w:rsidP="008B31FE">
            <w:pPr>
              <w:pStyle w:val="SC-Text"/>
              <w:spacing w:line="276" w:lineRule="auto"/>
            </w:pPr>
            <w:r w:rsidRPr="00C62A94">
              <w:rPr>
                <w:b/>
                <w:bCs/>
              </w:rPr>
              <w:t>Next meeting:</w:t>
            </w:r>
            <w:r w:rsidRPr="00C62A94">
              <w:t xml:space="preserve"> Monday, </w:t>
            </w:r>
            <w:r w:rsidR="00C62A94" w:rsidRPr="00C62A94">
              <w:t>24 March 2025</w:t>
            </w:r>
            <w:r w:rsidRPr="00C62A94">
              <w:t>.</w:t>
            </w:r>
          </w:p>
        </w:tc>
      </w:tr>
    </w:tbl>
    <w:p w14:paraId="420E54DB" w14:textId="77777777" w:rsidR="00A125ED" w:rsidRPr="00FD54D7" w:rsidRDefault="00A125ED" w:rsidP="004734A4">
      <w:pPr>
        <w:spacing w:before="0" w:after="0"/>
        <w:rPr>
          <w:rFonts w:ascii="Arial" w:hAnsi="Arial" w:cs="Arial"/>
          <w:sz w:val="16"/>
          <w:szCs w:val="16"/>
        </w:rPr>
      </w:pPr>
    </w:p>
    <w:sectPr w:rsidR="00A125ED" w:rsidRPr="00FD54D7" w:rsidSect="00447AE0">
      <w:headerReference w:type="default" r:id="rId7"/>
      <w:footerReference w:type="default" r:id="rId8"/>
      <w:headerReference w:type="first" r:id="rId9"/>
      <w:pgSz w:w="11906" w:h="16838"/>
      <w:pgMar w:top="1134" w:right="737" w:bottom="68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51E70" w14:textId="77777777" w:rsidR="00446C66" w:rsidRDefault="008B31FE" w:rsidP="00A125ED">
      <w:pPr>
        <w:spacing w:before="0" w:after="0"/>
      </w:pPr>
      <w:r>
        <w:separator/>
      </w:r>
    </w:p>
  </w:endnote>
  <w:endnote w:type="continuationSeparator" w:id="0">
    <w:p w14:paraId="08618554" w14:textId="77777777" w:rsidR="00446C66" w:rsidRDefault="008B31FE" w:rsidP="00A125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5FCE" w14:textId="77777777" w:rsidR="002530ED" w:rsidRPr="00FD54D7" w:rsidRDefault="008B31FE" w:rsidP="001603C2">
    <w:pPr>
      <w:pStyle w:val="Footer"/>
      <w:jc w:val="right"/>
      <w:rPr>
        <w:rFonts w:ascii="Arial" w:hAnsi="Arial" w:cs="Arial"/>
        <w:sz w:val="20"/>
        <w:szCs w:val="20"/>
      </w:rPr>
    </w:pPr>
    <w:r w:rsidRPr="00FD54D7">
      <w:rPr>
        <w:rFonts w:ascii="Arial" w:hAnsi="Arial" w:cs="Arial"/>
        <w:sz w:val="20"/>
        <w:szCs w:val="20"/>
      </w:rPr>
      <w:t xml:space="preserve"> Page </w:t>
    </w:r>
    <w:sdt>
      <w:sdtPr>
        <w:rPr>
          <w:rFonts w:ascii="Arial" w:hAnsi="Arial" w:cs="Arial"/>
          <w:noProof/>
          <w:sz w:val="20"/>
          <w:szCs w:val="20"/>
        </w:rPr>
        <w:id w:val="836497159"/>
        <w:docPartObj>
          <w:docPartGallery w:val="Page Numbers (Bottom of Page)"/>
          <w:docPartUnique/>
        </w:docPartObj>
      </w:sdtPr>
      <w:sdtEndPr/>
      <w:sdtContent>
        <w:r w:rsidRPr="00FD54D7">
          <w:rPr>
            <w:rFonts w:ascii="Arial" w:hAnsi="Arial" w:cs="Arial"/>
            <w:sz w:val="20"/>
            <w:szCs w:val="20"/>
          </w:rPr>
          <w:fldChar w:fldCharType="begin"/>
        </w:r>
        <w:r w:rsidRPr="00FD54D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D54D7">
          <w:rPr>
            <w:rFonts w:ascii="Arial" w:hAnsi="Arial" w:cs="Arial"/>
            <w:sz w:val="20"/>
            <w:szCs w:val="20"/>
          </w:rPr>
          <w:fldChar w:fldCharType="separate"/>
        </w:r>
        <w:r w:rsidRPr="00FD54D7">
          <w:rPr>
            <w:rFonts w:ascii="Arial" w:hAnsi="Arial" w:cs="Arial"/>
            <w:noProof/>
            <w:sz w:val="20"/>
            <w:szCs w:val="20"/>
          </w:rPr>
          <w:t>3</w:t>
        </w:r>
        <w:r w:rsidRPr="00FD54D7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7469D" w14:textId="77777777" w:rsidR="00446C66" w:rsidRDefault="008B31FE" w:rsidP="00A125ED">
      <w:pPr>
        <w:spacing w:before="0" w:after="0"/>
      </w:pPr>
      <w:r>
        <w:separator/>
      </w:r>
    </w:p>
  </w:footnote>
  <w:footnote w:type="continuationSeparator" w:id="0">
    <w:p w14:paraId="7FEF13BE" w14:textId="77777777" w:rsidR="00446C66" w:rsidRDefault="008B31FE" w:rsidP="00A125E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A65F" w14:textId="77777777" w:rsidR="00A125ED" w:rsidRPr="00FD54D7" w:rsidRDefault="008B31FE" w:rsidP="004A2A0C">
    <w:pPr>
      <w:pStyle w:val="BodyText"/>
      <w:pBdr>
        <w:bottom w:val="single" w:sz="4" w:space="1" w:color="auto"/>
      </w:pBdr>
      <w:tabs>
        <w:tab w:val="left" w:pos="8505"/>
      </w:tabs>
      <w:spacing w:before="0" w:after="0"/>
      <w:ind w:left="-284"/>
      <w:contextualSpacing/>
      <w:jc w:val="left"/>
      <w:outlineLvl w:val="8"/>
      <w:rPr>
        <w:rFonts w:ascii="Arial" w:hAnsi="Arial"/>
        <w:iCs/>
        <w:sz w:val="16"/>
        <w:szCs w:val="16"/>
      </w:rPr>
    </w:pPr>
    <w:r w:rsidRPr="00FD54D7">
      <w:rPr>
        <w:rFonts w:ascii="Arial" w:hAnsi="Arial"/>
        <w:iCs/>
        <w:sz w:val="16"/>
        <w:szCs w:val="16"/>
      </w:rPr>
      <w:t>RSAC - Education and Enforcement Sub-Committee</w:t>
    </w:r>
    <w:r w:rsidR="000E7F97" w:rsidRPr="00FD54D7">
      <w:rPr>
        <w:rFonts w:ascii="Arial" w:hAnsi="Arial"/>
        <w:iCs/>
        <w:sz w:val="16"/>
        <w:szCs w:val="16"/>
      </w:rPr>
      <w:t xml:space="preserve">                                                       </w:t>
    </w:r>
    <w:r w:rsidR="004A2A0C" w:rsidRPr="00FD54D7">
      <w:rPr>
        <w:rFonts w:ascii="Arial" w:hAnsi="Arial"/>
        <w:iCs/>
        <w:sz w:val="16"/>
        <w:szCs w:val="16"/>
      </w:rPr>
      <w:t xml:space="preserve">         </w:t>
    </w:r>
    <w:r w:rsidR="000E7F97" w:rsidRPr="00FD54D7">
      <w:rPr>
        <w:rFonts w:ascii="Arial" w:hAnsi="Arial"/>
        <w:iCs/>
        <w:sz w:val="16"/>
        <w:szCs w:val="16"/>
      </w:rPr>
      <w:t xml:space="preserve">                                        </w:t>
    </w:r>
    <w:r w:rsidRPr="00FD54D7">
      <w:rPr>
        <w:rFonts w:ascii="Arial" w:hAnsi="Arial"/>
        <w:iCs/>
        <w:sz w:val="16"/>
        <w:szCs w:val="16"/>
      </w:rPr>
      <w:t xml:space="preserve">Minutes – </w:t>
    </w:r>
    <w:r w:rsidR="00FD54D7">
      <w:rPr>
        <w:rFonts w:ascii="Arial" w:hAnsi="Arial"/>
        <w:iCs/>
        <w:sz w:val="16"/>
        <w:szCs w:val="16"/>
      </w:rPr>
      <w:t>November</w:t>
    </w:r>
    <w:r w:rsidR="008224D3" w:rsidRPr="00FD54D7">
      <w:rPr>
        <w:rFonts w:ascii="Arial" w:hAnsi="Arial"/>
        <w:iCs/>
        <w:sz w:val="16"/>
        <w:szCs w:val="16"/>
      </w:rPr>
      <w:t xml:space="preserve"> 2024</w:t>
    </w:r>
  </w:p>
  <w:p w14:paraId="268332D3" w14:textId="77777777" w:rsidR="00A125ED" w:rsidRPr="00FD54D7" w:rsidRDefault="00A125ED" w:rsidP="00A125ED">
    <w:pPr>
      <w:pStyle w:val="Header"/>
      <w:ind w:left="-567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5B57" w14:textId="77777777" w:rsidR="002530ED" w:rsidRPr="00C36E57" w:rsidRDefault="008B31FE" w:rsidP="001603C2">
    <w:pPr>
      <w:pStyle w:val="BodyText"/>
      <w:spacing w:before="0" w:after="600"/>
      <w:jc w:val="right"/>
      <w:rPr>
        <w:rFonts w:ascii="Century Gothic" w:hAnsi="Century Gothic"/>
        <w:b/>
        <w:iCs/>
        <w:color w:val="1F497D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F323D0" wp14:editId="55B1B1B0">
              <wp:simplePos x="0" y="0"/>
              <wp:positionH relativeFrom="margin">
                <wp:posOffset>4560361</wp:posOffset>
              </wp:positionH>
              <wp:positionV relativeFrom="paragraph">
                <wp:posOffset>82048</wp:posOffset>
              </wp:positionV>
              <wp:extent cx="1891106" cy="797560"/>
              <wp:effectExtent l="0" t="0" r="0" b="2540"/>
              <wp:wrapNone/>
              <wp:docPr id="284367219" name="Text Box 284367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106" cy="797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1A949E" w14:textId="77777777" w:rsidR="002530ED" w:rsidRPr="00FD54D7" w:rsidRDefault="008B31FE" w:rsidP="00447AE0">
                          <w:pPr>
                            <w:spacing w:before="0" w:after="0"/>
                            <w:ind w:right="-591"/>
                            <w:jc w:val="center"/>
                            <w:rPr>
                              <w:rFonts w:ascii="Arial" w:hAnsi="Arial" w:cs="Arial"/>
                              <w:iCs/>
                              <w:sz w:val="24"/>
                              <w:szCs w:val="24"/>
                            </w:rPr>
                          </w:pPr>
                          <w:r w:rsidRPr="00FD54D7">
                            <w:rPr>
                              <w:rFonts w:ascii="Arial" w:hAnsi="Arial" w:cs="Arial"/>
                              <w:b/>
                              <w:iCs/>
                              <w:color w:val="1F497D"/>
                              <w:sz w:val="32"/>
                              <w:szCs w:val="32"/>
                            </w:rPr>
                            <w:t>Minutes</w:t>
                          </w:r>
                          <w:r w:rsidRPr="00FD54D7">
                            <w:rPr>
                              <w:rFonts w:ascii="Arial" w:hAnsi="Arial" w:cs="Arial"/>
                              <w:iCs/>
                              <w:sz w:val="20"/>
                            </w:rPr>
                            <w:t xml:space="preserve">   </w:t>
                          </w:r>
                        </w:p>
                        <w:p w14:paraId="4DC44205" w14:textId="77777777" w:rsidR="002530ED" w:rsidRPr="00FD54D7" w:rsidRDefault="008B31FE" w:rsidP="00447AE0">
                          <w:pPr>
                            <w:spacing w:before="0" w:after="0"/>
                            <w:ind w:right="-591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FD54D7">
                            <w:rPr>
                              <w:rFonts w:ascii="Arial" w:hAnsi="Arial" w:cs="Arial"/>
                              <w:iCs/>
                              <w:sz w:val="24"/>
                              <w:szCs w:val="24"/>
                            </w:rPr>
                            <w:t>18 November 202</w:t>
                          </w:r>
                          <w:r w:rsidR="00A860D2" w:rsidRPr="00FD54D7">
                            <w:rPr>
                              <w:rFonts w:ascii="Arial" w:hAnsi="Arial" w:cs="Arial"/>
                              <w:iCs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F323D0" id="_x0000_t202" coordsize="21600,21600" o:spt="202" path="m,l,21600r21600,l21600,xe">
              <v:stroke joinstyle="miter"/>
              <v:path gradientshapeok="t" o:connecttype="rect"/>
            </v:shapetype>
            <v:shape id="Text Box 284367219" o:spid="_x0000_s1026" type="#_x0000_t202" style="position:absolute;left:0;text-align:left;margin-left:359.1pt;margin-top:6.45pt;width:148.9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" fillcolor="white [3201]" stroked="f" strokeweight=".5pt">
              <v:textbox>
                <w:txbxContent>
                  <w:p w14:paraId="231A949E" w14:textId="77777777" w:rsidR="002530ED" w:rsidRPr="00FD54D7" w:rsidRDefault="008B31FE" w:rsidP="00447AE0">
                    <w:pPr>
                      <w:spacing w:before="0" w:after="0"/>
                      <w:ind w:right="-591"/>
                      <w:jc w:val="center"/>
                      <w:rPr>
                        <w:rFonts w:ascii="Arial" w:hAnsi="Arial" w:cs="Arial"/>
                        <w:iCs/>
                        <w:sz w:val="24"/>
                        <w:szCs w:val="24"/>
                      </w:rPr>
                    </w:pPr>
                    <w:r w:rsidRPr="00FD54D7">
                      <w:rPr>
                        <w:rFonts w:ascii="Arial" w:hAnsi="Arial" w:cs="Arial"/>
                        <w:b/>
                        <w:iCs/>
                        <w:color w:val="1F497D"/>
                        <w:sz w:val="32"/>
                        <w:szCs w:val="32"/>
                      </w:rPr>
                      <w:t>Minutes</w:t>
                    </w:r>
                    <w:r w:rsidRPr="00FD54D7">
                      <w:rPr>
                        <w:rFonts w:ascii="Arial" w:hAnsi="Arial" w:cs="Arial"/>
                        <w:iCs/>
                        <w:sz w:val="20"/>
                      </w:rPr>
                      <w:t xml:space="preserve">   </w:t>
                    </w:r>
                  </w:p>
                  <w:p w14:paraId="4DC44205" w14:textId="77777777" w:rsidR="002530ED" w:rsidRPr="00FD54D7" w:rsidRDefault="008B31FE" w:rsidP="00447AE0">
                    <w:pPr>
                      <w:spacing w:before="0" w:after="0"/>
                      <w:ind w:right="-591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FD54D7">
                      <w:rPr>
                        <w:rFonts w:ascii="Arial" w:hAnsi="Arial" w:cs="Arial"/>
                        <w:iCs/>
                        <w:sz w:val="24"/>
                        <w:szCs w:val="24"/>
                      </w:rPr>
                      <w:t>18 November 202</w:t>
                    </w:r>
                    <w:r w:rsidR="00A860D2" w:rsidRPr="00FD54D7">
                      <w:rPr>
                        <w:rFonts w:ascii="Arial" w:hAnsi="Arial" w:cs="Arial"/>
                        <w:iCs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entury Gothic" w:hAnsi="Century Gothic"/>
        <w:b/>
        <w:iCs/>
        <w:noProof/>
        <w:color w:val="1F497D"/>
        <w:sz w:val="32"/>
        <w:szCs w:val="32"/>
        <w:lang w:eastAsia="en-AU"/>
      </w:rPr>
      <w:drawing>
        <wp:anchor distT="0" distB="0" distL="114300" distR="114300" simplePos="0" relativeHeight="251658240" behindDoc="1" locked="0" layoutInCell="1" allowOverlap="1" wp14:anchorId="1CFA7F96" wp14:editId="50FD5E61">
          <wp:simplePos x="0" y="0"/>
          <wp:positionH relativeFrom="column">
            <wp:posOffset>-264160</wp:posOffset>
          </wp:positionH>
          <wp:positionV relativeFrom="paragraph">
            <wp:posOffset>46990</wp:posOffset>
          </wp:positionV>
          <wp:extent cx="2840355" cy="714375"/>
          <wp:effectExtent l="19050" t="0" r="0" b="0"/>
          <wp:wrapNone/>
          <wp:docPr id="1736027428" name="Picture 1736027428" descr="A black text on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027428" name="Picture 1736027428" descr="A black text on a white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4035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D6130A" w14:textId="77777777" w:rsidR="002530ED" w:rsidRPr="001603C2" w:rsidRDefault="002530ED" w:rsidP="004A2A0C">
    <w:pPr>
      <w:pStyle w:val="Header"/>
      <w:tabs>
        <w:tab w:val="clear" w:pos="4513"/>
        <w:tab w:val="clear" w:pos="9026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B45"/>
    <w:multiLevelType w:val="hybridMultilevel"/>
    <w:tmpl w:val="399ED70C"/>
    <w:lvl w:ilvl="0" w:tplc="B17ECDA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51E4B2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584DDF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06E9AC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AF4090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5349C8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1E464C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2E61B0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85860BA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03227A"/>
    <w:multiLevelType w:val="hybridMultilevel"/>
    <w:tmpl w:val="87380C8C"/>
    <w:lvl w:ilvl="0" w:tplc="B7887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3ACB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2A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402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808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20BC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0AA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030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F8D0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1269"/>
    <w:multiLevelType w:val="hybridMultilevel"/>
    <w:tmpl w:val="B8DA02C0"/>
    <w:lvl w:ilvl="0" w:tplc="345AB32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Gautami" w:hint="default"/>
      </w:rPr>
    </w:lvl>
    <w:lvl w:ilvl="1" w:tplc="FF2250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00C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819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C8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4ED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FA65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A0B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D426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713E"/>
    <w:multiLevelType w:val="hybridMultilevel"/>
    <w:tmpl w:val="B22AA026"/>
    <w:lvl w:ilvl="0" w:tplc="842E5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C9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C228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0CAE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0D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66D0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A0E2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062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E801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E6A6B"/>
    <w:multiLevelType w:val="hybridMultilevel"/>
    <w:tmpl w:val="9F449198"/>
    <w:lvl w:ilvl="0" w:tplc="1DBC0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C04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655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A6D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207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BA7C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68CC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039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E34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F2EEB"/>
    <w:multiLevelType w:val="hybridMultilevel"/>
    <w:tmpl w:val="654C6AE2"/>
    <w:lvl w:ilvl="0" w:tplc="4DF2B6D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2A2CF9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ACE7A3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D8C8E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879CE55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76A073E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F10656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0EECEF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E32D86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9CD0669"/>
    <w:multiLevelType w:val="hybridMultilevel"/>
    <w:tmpl w:val="F0B60776"/>
    <w:lvl w:ilvl="0" w:tplc="B4106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20A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4FC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4A6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047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58F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853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2B4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C2B2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93EF4"/>
    <w:multiLevelType w:val="hybridMultilevel"/>
    <w:tmpl w:val="989E912A"/>
    <w:lvl w:ilvl="0" w:tplc="B9E631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A3ECA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31E88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280EA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4E09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B5074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DA88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CAE8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3F83D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6793241">
    <w:abstractNumId w:val="3"/>
  </w:num>
  <w:num w:numId="2" w16cid:durableId="2019188163">
    <w:abstractNumId w:val="4"/>
  </w:num>
  <w:num w:numId="3" w16cid:durableId="984579517">
    <w:abstractNumId w:val="7"/>
  </w:num>
  <w:num w:numId="4" w16cid:durableId="1839535811">
    <w:abstractNumId w:val="2"/>
  </w:num>
  <w:num w:numId="5" w16cid:durableId="1688365641">
    <w:abstractNumId w:val="5"/>
  </w:num>
  <w:num w:numId="6" w16cid:durableId="1370958675">
    <w:abstractNumId w:val="1"/>
  </w:num>
  <w:num w:numId="7" w16cid:durableId="1199011010">
    <w:abstractNumId w:val="0"/>
  </w:num>
  <w:num w:numId="8" w16cid:durableId="937174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ED"/>
    <w:rsid w:val="0000624B"/>
    <w:rsid w:val="00025EDA"/>
    <w:rsid w:val="00040FFB"/>
    <w:rsid w:val="0004207A"/>
    <w:rsid w:val="00054DF4"/>
    <w:rsid w:val="00056975"/>
    <w:rsid w:val="00057989"/>
    <w:rsid w:val="00061E34"/>
    <w:rsid w:val="00063FC3"/>
    <w:rsid w:val="0007278F"/>
    <w:rsid w:val="00073E6C"/>
    <w:rsid w:val="00092420"/>
    <w:rsid w:val="00094D9A"/>
    <w:rsid w:val="000A1140"/>
    <w:rsid w:val="000A1809"/>
    <w:rsid w:val="000B07D3"/>
    <w:rsid w:val="000B0EA6"/>
    <w:rsid w:val="000B1752"/>
    <w:rsid w:val="000B2F9E"/>
    <w:rsid w:val="000D7ADD"/>
    <w:rsid w:val="000E7F97"/>
    <w:rsid w:val="000F2E1C"/>
    <w:rsid w:val="000F645E"/>
    <w:rsid w:val="000F7213"/>
    <w:rsid w:val="0010033E"/>
    <w:rsid w:val="00103A31"/>
    <w:rsid w:val="0011103C"/>
    <w:rsid w:val="00113933"/>
    <w:rsid w:val="00115A82"/>
    <w:rsid w:val="001171AE"/>
    <w:rsid w:val="00117DDB"/>
    <w:rsid w:val="00120C67"/>
    <w:rsid w:val="00120EED"/>
    <w:rsid w:val="0012123A"/>
    <w:rsid w:val="00132E2B"/>
    <w:rsid w:val="0013348A"/>
    <w:rsid w:val="001435E3"/>
    <w:rsid w:val="001603C2"/>
    <w:rsid w:val="001700A1"/>
    <w:rsid w:val="00173995"/>
    <w:rsid w:val="00173C3F"/>
    <w:rsid w:val="00175B58"/>
    <w:rsid w:val="00182334"/>
    <w:rsid w:val="001A00DC"/>
    <w:rsid w:val="001B43B2"/>
    <w:rsid w:val="001B7087"/>
    <w:rsid w:val="001C6857"/>
    <w:rsid w:val="001D281F"/>
    <w:rsid w:val="001D3956"/>
    <w:rsid w:val="001D7EDB"/>
    <w:rsid w:val="001F0F5E"/>
    <w:rsid w:val="001F53B7"/>
    <w:rsid w:val="002027EB"/>
    <w:rsid w:val="00203746"/>
    <w:rsid w:val="00210014"/>
    <w:rsid w:val="0021267C"/>
    <w:rsid w:val="00216B41"/>
    <w:rsid w:val="00227951"/>
    <w:rsid w:val="00231167"/>
    <w:rsid w:val="00233F10"/>
    <w:rsid w:val="002441BE"/>
    <w:rsid w:val="00246549"/>
    <w:rsid w:val="00247EEE"/>
    <w:rsid w:val="002530ED"/>
    <w:rsid w:val="0025443F"/>
    <w:rsid w:val="002800F4"/>
    <w:rsid w:val="00280587"/>
    <w:rsid w:val="00287B88"/>
    <w:rsid w:val="002944E9"/>
    <w:rsid w:val="002973FC"/>
    <w:rsid w:val="002B1478"/>
    <w:rsid w:val="002B3985"/>
    <w:rsid w:val="002B3E7F"/>
    <w:rsid w:val="002D5CD0"/>
    <w:rsid w:val="002D6864"/>
    <w:rsid w:val="002E574C"/>
    <w:rsid w:val="002E7B43"/>
    <w:rsid w:val="002F61B2"/>
    <w:rsid w:val="002F7048"/>
    <w:rsid w:val="003046F4"/>
    <w:rsid w:val="00307FFD"/>
    <w:rsid w:val="00310E34"/>
    <w:rsid w:val="00313D3F"/>
    <w:rsid w:val="00314600"/>
    <w:rsid w:val="003221F8"/>
    <w:rsid w:val="003315DF"/>
    <w:rsid w:val="00331BDF"/>
    <w:rsid w:val="00337861"/>
    <w:rsid w:val="00346144"/>
    <w:rsid w:val="0034637E"/>
    <w:rsid w:val="00355DB1"/>
    <w:rsid w:val="0035799F"/>
    <w:rsid w:val="003677C9"/>
    <w:rsid w:val="00370186"/>
    <w:rsid w:val="003710C1"/>
    <w:rsid w:val="003717BF"/>
    <w:rsid w:val="0037582D"/>
    <w:rsid w:val="00380D41"/>
    <w:rsid w:val="00383797"/>
    <w:rsid w:val="00383965"/>
    <w:rsid w:val="00383DA4"/>
    <w:rsid w:val="003B3F57"/>
    <w:rsid w:val="003C0ED4"/>
    <w:rsid w:val="003C3772"/>
    <w:rsid w:val="003D11BE"/>
    <w:rsid w:val="003E0545"/>
    <w:rsid w:val="003E660D"/>
    <w:rsid w:val="003F4B2C"/>
    <w:rsid w:val="003F5F42"/>
    <w:rsid w:val="004038ED"/>
    <w:rsid w:val="004067F1"/>
    <w:rsid w:val="004068C6"/>
    <w:rsid w:val="0040707A"/>
    <w:rsid w:val="004126D9"/>
    <w:rsid w:val="00412A83"/>
    <w:rsid w:val="00427ECE"/>
    <w:rsid w:val="00431B55"/>
    <w:rsid w:val="004346E8"/>
    <w:rsid w:val="00435739"/>
    <w:rsid w:val="00441164"/>
    <w:rsid w:val="00445031"/>
    <w:rsid w:val="00446C66"/>
    <w:rsid w:val="00447AE0"/>
    <w:rsid w:val="00453444"/>
    <w:rsid w:val="00454D4A"/>
    <w:rsid w:val="0046103A"/>
    <w:rsid w:val="004633DB"/>
    <w:rsid w:val="00471A45"/>
    <w:rsid w:val="004734A4"/>
    <w:rsid w:val="004735DD"/>
    <w:rsid w:val="0047388E"/>
    <w:rsid w:val="00477687"/>
    <w:rsid w:val="004825A1"/>
    <w:rsid w:val="00490A5D"/>
    <w:rsid w:val="004A2A0C"/>
    <w:rsid w:val="004A30A4"/>
    <w:rsid w:val="004A4A67"/>
    <w:rsid w:val="004B1D84"/>
    <w:rsid w:val="004B28CB"/>
    <w:rsid w:val="004B4EEE"/>
    <w:rsid w:val="004B7690"/>
    <w:rsid w:val="004C012E"/>
    <w:rsid w:val="004C16C0"/>
    <w:rsid w:val="004C2404"/>
    <w:rsid w:val="004C32EF"/>
    <w:rsid w:val="004C4347"/>
    <w:rsid w:val="004F04AF"/>
    <w:rsid w:val="004F5A23"/>
    <w:rsid w:val="004F6015"/>
    <w:rsid w:val="0051430A"/>
    <w:rsid w:val="00522886"/>
    <w:rsid w:val="00523C62"/>
    <w:rsid w:val="00532A80"/>
    <w:rsid w:val="005360F7"/>
    <w:rsid w:val="005452FC"/>
    <w:rsid w:val="00554155"/>
    <w:rsid w:val="00561815"/>
    <w:rsid w:val="00573E5A"/>
    <w:rsid w:val="0057663F"/>
    <w:rsid w:val="00584F2B"/>
    <w:rsid w:val="005B054F"/>
    <w:rsid w:val="005B3668"/>
    <w:rsid w:val="005B3B0F"/>
    <w:rsid w:val="005C1436"/>
    <w:rsid w:val="005C6335"/>
    <w:rsid w:val="005D4D3D"/>
    <w:rsid w:val="005E7296"/>
    <w:rsid w:val="005F1A71"/>
    <w:rsid w:val="005F1A7B"/>
    <w:rsid w:val="005F2A01"/>
    <w:rsid w:val="00603B20"/>
    <w:rsid w:val="00605CA6"/>
    <w:rsid w:val="006070FB"/>
    <w:rsid w:val="00610C82"/>
    <w:rsid w:val="006141A1"/>
    <w:rsid w:val="006159DB"/>
    <w:rsid w:val="00621558"/>
    <w:rsid w:val="00625503"/>
    <w:rsid w:val="00626636"/>
    <w:rsid w:val="00634F18"/>
    <w:rsid w:val="006350C8"/>
    <w:rsid w:val="00635A32"/>
    <w:rsid w:val="00637907"/>
    <w:rsid w:val="0064192C"/>
    <w:rsid w:val="00653BF2"/>
    <w:rsid w:val="006543B9"/>
    <w:rsid w:val="0065795C"/>
    <w:rsid w:val="006628E1"/>
    <w:rsid w:val="00665FC7"/>
    <w:rsid w:val="00673E15"/>
    <w:rsid w:val="00685B6F"/>
    <w:rsid w:val="00694B88"/>
    <w:rsid w:val="00695DEC"/>
    <w:rsid w:val="006A0AA6"/>
    <w:rsid w:val="006A4DBB"/>
    <w:rsid w:val="006B67F2"/>
    <w:rsid w:val="006C0B04"/>
    <w:rsid w:val="006C4E77"/>
    <w:rsid w:val="006C5883"/>
    <w:rsid w:val="006C7125"/>
    <w:rsid w:val="006D0CDF"/>
    <w:rsid w:val="006D250D"/>
    <w:rsid w:val="006D67A0"/>
    <w:rsid w:val="006E5FD2"/>
    <w:rsid w:val="006F4941"/>
    <w:rsid w:val="00711796"/>
    <w:rsid w:val="007201A5"/>
    <w:rsid w:val="00722194"/>
    <w:rsid w:val="007231DD"/>
    <w:rsid w:val="00726A50"/>
    <w:rsid w:val="00735A2B"/>
    <w:rsid w:val="00736809"/>
    <w:rsid w:val="00736D40"/>
    <w:rsid w:val="007375A4"/>
    <w:rsid w:val="007439F7"/>
    <w:rsid w:val="00747DBE"/>
    <w:rsid w:val="007601D3"/>
    <w:rsid w:val="007609F9"/>
    <w:rsid w:val="00761BC2"/>
    <w:rsid w:val="007771C2"/>
    <w:rsid w:val="0078594C"/>
    <w:rsid w:val="00786286"/>
    <w:rsid w:val="00790442"/>
    <w:rsid w:val="007913C3"/>
    <w:rsid w:val="007940BE"/>
    <w:rsid w:val="00796C0C"/>
    <w:rsid w:val="007974F5"/>
    <w:rsid w:val="007A4EE7"/>
    <w:rsid w:val="007A7060"/>
    <w:rsid w:val="007B3EDE"/>
    <w:rsid w:val="007C7B7F"/>
    <w:rsid w:val="007D7E5B"/>
    <w:rsid w:val="007F0B3A"/>
    <w:rsid w:val="007F76F9"/>
    <w:rsid w:val="00803A40"/>
    <w:rsid w:val="00810137"/>
    <w:rsid w:val="00821B7E"/>
    <w:rsid w:val="008224D3"/>
    <w:rsid w:val="008224F8"/>
    <w:rsid w:val="00843A3E"/>
    <w:rsid w:val="00854A7D"/>
    <w:rsid w:val="008552CE"/>
    <w:rsid w:val="00870CD1"/>
    <w:rsid w:val="0088184E"/>
    <w:rsid w:val="008923EC"/>
    <w:rsid w:val="008952EA"/>
    <w:rsid w:val="00895B24"/>
    <w:rsid w:val="008A56AC"/>
    <w:rsid w:val="008B2C50"/>
    <w:rsid w:val="008B31FE"/>
    <w:rsid w:val="008B5B93"/>
    <w:rsid w:val="008B7A30"/>
    <w:rsid w:val="008C1614"/>
    <w:rsid w:val="008D174D"/>
    <w:rsid w:val="008D188D"/>
    <w:rsid w:val="008D3A6A"/>
    <w:rsid w:val="008D3C58"/>
    <w:rsid w:val="008E3317"/>
    <w:rsid w:val="008E7310"/>
    <w:rsid w:val="008E7DA2"/>
    <w:rsid w:val="00903703"/>
    <w:rsid w:val="0091106C"/>
    <w:rsid w:val="00913471"/>
    <w:rsid w:val="009265C7"/>
    <w:rsid w:val="00934A08"/>
    <w:rsid w:val="009365E4"/>
    <w:rsid w:val="00951497"/>
    <w:rsid w:val="009557E3"/>
    <w:rsid w:val="00963B92"/>
    <w:rsid w:val="00964DD1"/>
    <w:rsid w:val="0096786D"/>
    <w:rsid w:val="0097490E"/>
    <w:rsid w:val="00980D07"/>
    <w:rsid w:val="0098541A"/>
    <w:rsid w:val="0099592A"/>
    <w:rsid w:val="009A27A2"/>
    <w:rsid w:val="009A630C"/>
    <w:rsid w:val="009D1221"/>
    <w:rsid w:val="009D1BEA"/>
    <w:rsid w:val="009D307D"/>
    <w:rsid w:val="009D48D3"/>
    <w:rsid w:val="009E03F6"/>
    <w:rsid w:val="009F36B6"/>
    <w:rsid w:val="009F3D55"/>
    <w:rsid w:val="00A00EE6"/>
    <w:rsid w:val="00A01694"/>
    <w:rsid w:val="00A06A73"/>
    <w:rsid w:val="00A1058A"/>
    <w:rsid w:val="00A11555"/>
    <w:rsid w:val="00A125ED"/>
    <w:rsid w:val="00A12DCB"/>
    <w:rsid w:val="00A12E3E"/>
    <w:rsid w:val="00A14243"/>
    <w:rsid w:val="00A24FDD"/>
    <w:rsid w:val="00A305EA"/>
    <w:rsid w:val="00A31041"/>
    <w:rsid w:val="00A352F7"/>
    <w:rsid w:val="00A53024"/>
    <w:rsid w:val="00A6132D"/>
    <w:rsid w:val="00A733E6"/>
    <w:rsid w:val="00A774D3"/>
    <w:rsid w:val="00A80756"/>
    <w:rsid w:val="00A860D2"/>
    <w:rsid w:val="00A90106"/>
    <w:rsid w:val="00A91240"/>
    <w:rsid w:val="00A93209"/>
    <w:rsid w:val="00AA2E48"/>
    <w:rsid w:val="00AB2564"/>
    <w:rsid w:val="00AC4E64"/>
    <w:rsid w:val="00AD3E49"/>
    <w:rsid w:val="00AE031F"/>
    <w:rsid w:val="00AE48C5"/>
    <w:rsid w:val="00AE6FCF"/>
    <w:rsid w:val="00AE7B38"/>
    <w:rsid w:val="00B01158"/>
    <w:rsid w:val="00B03157"/>
    <w:rsid w:val="00B06E42"/>
    <w:rsid w:val="00B14802"/>
    <w:rsid w:val="00B21DA9"/>
    <w:rsid w:val="00B24ED7"/>
    <w:rsid w:val="00B37BD3"/>
    <w:rsid w:val="00B432D1"/>
    <w:rsid w:val="00B45FF5"/>
    <w:rsid w:val="00B6253E"/>
    <w:rsid w:val="00B644D3"/>
    <w:rsid w:val="00B647B6"/>
    <w:rsid w:val="00B65F37"/>
    <w:rsid w:val="00B72902"/>
    <w:rsid w:val="00B80DC3"/>
    <w:rsid w:val="00B84FCA"/>
    <w:rsid w:val="00BA542E"/>
    <w:rsid w:val="00BA65CA"/>
    <w:rsid w:val="00BB30D7"/>
    <w:rsid w:val="00BB40EB"/>
    <w:rsid w:val="00BB5738"/>
    <w:rsid w:val="00BC1D5E"/>
    <w:rsid w:val="00BC408E"/>
    <w:rsid w:val="00BC7690"/>
    <w:rsid w:val="00BD3705"/>
    <w:rsid w:val="00BE1EB8"/>
    <w:rsid w:val="00BE76B8"/>
    <w:rsid w:val="00BF683A"/>
    <w:rsid w:val="00C04CA1"/>
    <w:rsid w:val="00C120E5"/>
    <w:rsid w:val="00C149DE"/>
    <w:rsid w:val="00C15225"/>
    <w:rsid w:val="00C20138"/>
    <w:rsid w:val="00C219C4"/>
    <w:rsid w:val="00C36E57"/>
    <w:rsid w:val="00C405DA"/>
    <w:rsid w:val="00C501A9"/>
    <w:rsid w:val="00C62A94"/>
    <w:rsid w:val="00C76CB3"/>
    <w:rsid w:val="00C835C8"/>
    <w:rsid w:val="00C92BAF"/>
    <w:rsid w:val="00C93918"/>
    <w:rsid w:val="00C93EAE"/>
    <w:rsid w:val="00C94838"/>
    <w:rsid w:val="00C95EB8"/>
    <w:rsid w:val="00CA1C7D"/>
    <w:rsid w:val="00CA5D80"/>
    <w:rsid w:val="00CB1ADC"/>
    <w:rsid w:val="00CC3A59"/>
    <w:rsid w:val="00CD3ABD"/>
    <w:rsid w:val="00CE3C8A"/>
    <w:rsid w:val="00CE6ECE"/>
    <w:rsid w:val="00CF6C74"/>
    <w:rsid w:val="00D01B92"/>
    <w:rsid w:val="00D0228F"/>
    <w:rsid w:val="00D0450B"/>
    <w:rsid w:val="00D06F59"/>
    <w:rsid w:val="00D124EA"/>
    <w:rsid w:val="00D24084"/>
    <w:rsid w:val="00D307AD"/>
    <w:rsid w:val="00D30CE0"/>
    <w:rsid w:val="00D31F53"/>
    <w:rsid w:val="00D33912"/>
    <w:rsid w:val="00D33D8C"/>
    <w:rsid w:val="00D4351F"/>
    <w:rsid w:val="00D52BC8"/>
    <w:rsid w:val="00D7085B"/>
    <w:rsid w:val="00D757E3"/>
    <w:rsid w:val="00DB61C7"/>
    <w:rsid w:val="00DC208D"/>
    <w:rsid w:val="00DD1E67"/>
    <w:rsid w:val="00DD5627"/>
    <w:rsid w:val="00DD746D"/>
    <w:rsid w:val="00DD7647"/>
    <w:rsid w:val="00DD7C88"/>
    <w:rsid w:val="00DE1437"/>
    <w:rsid w:val="00DE1F3A"/>
    <w:rsid w:val="00DE3A78"/>
    <w:rsid w:val="00DE4438"/>
    <w:rsid w:val="00DE4E11"/>
    <w:rsid w:val="00DF5001"/>
    <w:rsid w:val="00DF7270"/>
    <w:rsid w:val="00E101CA"/>
    <w:rsid w:val="00E11C3A"/>
    <w:rsid w:val="00E12CA9"/>
    <w:rsid w:val="00E15EB5"/>
    <w:rsid w:val="00E16581"/>
    <w:rsid w:val="00E20401"/>
    <w:rsid w:val="00E2048E"/>
    <w:rsid w:val="00E22C88"/>
    <w:rsid w:val="00E27FD0"/>
    <w:rsid w:val="00E3199E"/>
    <w:rsid w:val="00E34350"/>
    <w:rsid w:val="00E34A10"/>
    <w:rsid w:val="00E36669"/>
    <w:rsid w:val="00E4195C"/>
    <w:rsid w:val="00E44836"/>
    <w:rsid w:val="00E46E06"/>
    <w:rsid w:val="00E52C4F"/>
    <w:rsid w:val="00E54D74"/>
    <w:rsid w:val="00E57CF1"/>
    <w:rsid w:val="00E66D1F"/>
    <w:rsid w:val="00E702C7"/>
    <w:rsid w:val="00E72DBB"/>
    <w:rsid w:val="00E77063"/>
    <w:rsid w:val="00E83C3F"/>
    <w:rsid w:val="00E9327B"/>
    <w:rsid w:val="00E97307"/>
    <w:rsid w:val="00EA04FE"/>
    <w:rsid w:val="00EA0DA2"/>
    <w:rsid w:val="00EA16A5"/>
    <w:rsid w:val="00EA21B8"/>
    <w:rsid w:val="00EA5330"/>
    <w:rsid w:val="00EC574F"/>
    <w:rsid w:val="00EE0F15"/>
    <w:rsid w:val="00EE1620"/>
    <w:rsid w:val="00F03220"/>
    <w:rsid w:val="00F118B6"/>
    <w:rsid w:val="00F1551A"/>
    <w:rsid w:val="00F158E7"/>
    <w:rsid w:val="00F1698D"/>
    <w:rsid w:val="00F174CA"/>
    <w:rsid w:val="00F241F3"/>
    <w:rsid w:val="00F26E05"/>
    <w:rsid w:val="00F30425"/>
    <w:rsid w:val="00F30E5E"/>
    <w:rsid w:val="00F32C03"/>
    <w:rsid w:val="00F33B5B"/>
    <w:rsid w:val="00F344C5"/>
    <w:rsid w:val="00F35730"/>
    <w:rsid w:val="00F40521"/>
    <w:rsid w:val="00F40ECB"/>
    <w:rsid w:val="00F544F4"/>
    <w:rsid w:val="00F65592"/>
    <w:rsid w:val="00F82A88"/>
    <w:rsid w:val="00F84F88"/>
    <w:rsid w:val="00F90A9B"/>
    <w:rsid w:val="00F9190F"/>
    <w:rsid w:val="00FA4095"/>
    <w:rsid w:val="00FA5A38"/>
    <w:rsid w:val="00FB6414"/>
    <w:rsid w:val="00FC3348"/>
    <w:rsid w:val="00FC5E75"/>
    <w:rsid w:val="00FD54D7"/>
    <w:rsid w:val="00FE41F4"/>
    <w:rsid w:val="00FF3037"/>
    <w:rsid w:val="00FF4118"/>
    <w:rsid w:val="00FF58A0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98BDB"/>
  <w15:chartTrackingRefBased/>
  <w15:docId w15:val="{ACA61B5E-6801-4B15-8459-E979D0EA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42E"/>
    <w:pPr>
      <w:spacing w:before="120" w:after="120" w:line="240" w:lineRule="auto"/>
    </w:pPr>
    <w:rPr>
      <w:rFonts w:ascii="Gill Sans MT" w:eastAsia="Times New Roman" w:hAnsi="Gill Sans M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5ED"/>
    <w:pPr>
      <w:spacing w:after="0" w:line="240" w:lineRule="auto"/>
    </w:pPr>
    <w:rPr>
      <w:rFonts w:ascii="Century Gothic" w:eastAsia="Times New Roman" w:hAnsi="Century Gothic"/>
      <w:color w:val="7F7F7F" w:themeColor="text1" w:themeTint="8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-Text">
    <w:name w:val="SC - Text"/>
    <w:basedOn w:val="Normal"/>
    <w:autoRedefine/>
    <w:qFormat/>
    <w:rsid w:val="00C62A94"/>
    <w:pPr>
      <w:tabs>
        <w:tab w:val="left" w:pos="5387"/>
        <w:tab w:val="left" w:pos="8364"/>
        <w:tab w:val="right" w:pos="8931"/>
      </w:tabs>
      <w:snapToGrid w:val="0"/>
      <w:spacing w:before="0"/>
    </w:pPr>
    <w:rPr>
      <w:rFonts w:ascii="Arial" w:hAnsi="Arial" w:cs="Arial"/>
      <w:color w:val="auto"/>
      <w:szCs w:val="20"/>
    </w:rPr>
  </w:style>
  <w:style w:type="paragraph" w:styleId="Header">
    <w:name w:val="header"/>
    <w:basedOn w:val="Normal"/>
    <w:link w:val="HeaderChar"/>
    <w:uiPriority w:val="99"/>
    <w:unhideWhenUsed/>
    <w:rsid w:val="00A125E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125ED"/>
    <w:rPr>
      <w:rFonts w:ascii="Gill Sans MT" w:eastAsia="Times New Roman" w:hAnsi="Gill Sans M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125E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125ED"/>
    <w:rPr>
      <w:rFonts w:ascii="Gill Sans MT" w:eastAsia="Times New Roman" w:hAnsi="Gill Sans MT"/>
      <w:color w:val="000000"/>
    </w:rPr>
  </w:style>
  <w:style w:type="paragraph" w:styleId="BodyText">
    <w:name w:val="Body Text"/>
    <w:basedOn w:val="Normal"/>
    <w:link w:val="BodyTextChar"/>
    <w:semiHidden/>
    <w:rsid w:val="00A125ED"/>
    <w:pPr>
      <w:spacing w:after="240"/>
      <w:jc w:val="both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semiHidden/>
    <w:rsid w:val="00A125ED"/>
    <w:rPr>
      <w:rFonts w:ascii="Gill Sans MT" w:eastAsia="Times New Roman" w:hAnsi="Gill Sans MT" w:cs="Arial"/>
      <w:color w:val="000000"/>
    </w:rPr>
  </w:style>
  <w:style w:type="paragraph" w:styleId="Revision">
    <w:name w:val="Revision"/>
    <w:hidden/>
    <w:uiPriority w:val="99"/>
    <w:semiHidden/>
    <w:rsid w:val="002530ED"/>
    <w:pPr>
      <w:spacing w:after="0" w:line="240" w:lineRule="auto"/>
    </w:pPr>
    <w:rPr>
      <w:rFonts w:ascii="Gill Sans MT" w:eastAsia="Times New Roman" w:hAnsi="Gill Sans MT"/>
      <w:color w:val="000000"/>
    </w:rPr>
  </w:style>
  <w:style w:type="paragraph" w:styleId="ListParagraph">
    <w:name w:val="List Paragraph"/>
    <w:basedOn w:val="Normal"/>
    <w:uiPriority w:val="34"/>
    <w:qFormat/>
    <w:rsid w:val="00B45F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1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4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437"/>
    <w:rPr>
      <w:rFonts w:ascii="Gill Sans MT" w:eastAsia="Times New Roman" w:hAnsi="Gill Sans MT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437"/>
    <w:rPr>
      <w:rFonts w:ascii="Gill Sans MT" w:eastAsia="Times New Roman" w:hAnsi="Gill Sans MT"/>
      <w:b/>
      <w:bCs/>
      <w:color w:val="000000"/>
      <w:sz w:val="20"/>
      <w:szCs w:val="20"/>
    </w:rPr>
  </w:style>
  <w:style w:type="character" w:customStyle="1" w:styleId="cf01">
    <w:name w:val="cf01"/>
    <w:basedOn w:val="DefaultParagraphFont"/>
    <w:rsid w:val="007F0B3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4970</Characters>
  <Application>Microsoft Office Word</Application>
  <DocSecurity>0</DocSecurity>
  <Lines>112</Lines>
  <Paragraphs>57</Paragraphs>
  <ScaleCrop>false</ScaleCrop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Pennington, Amy</dc:creator>
  <cp:lastModifiedBy>Bevan, Sophie</cp:lastModifiedBy>
  <cp:revision>2</cp:revision>
  <dcterms:created xsi:type="dcterms:W3CDTF">2025-04-01T00:55:00Z</dcterms:created>
  <dcterms:modified xsi:type="dcterms:W3CDTF">2025-04-01T00:55:00Z</dcterms:modified>
</cp:coreProperties>
</file>