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1843"/>
        <w:gridCol w:w="425"/>
        <w:gridCol w:w="2835"/>
      </w:tblGrid>
      <w:tr w:rsidR="00A125ED" w:rsidRPr="00380D41" w14:paraId="6518F40C" w14:textId="77777777" w:rsidTr="00447AE0">
        <w:tc>
          <w:tcPr>
            <w:tcW w:w="10632" w:type="dxa"/>
            <w:gridSpan w:val="4"/>
            <w:tcBorders>
              <w:bottom w:val="single" w:sz="4" w:space="0" w:color="auto"/>
            </w:tcBorders>
            <w:shd w:val="clear" w:color="auto" w:fill="A6A6A6"/>
          </w:tcPr>
          <w:p w14:paraId="128A778C" w14:textId="77777777" w:rsidR="00A125ED" w:rsidRPr="00380D41" w:rsidRDefault="00A125ED" w:rsidP="0084378C">
            <w:pPr>
              <w:spacing w:before="40" w:after="0" w:line="276" w:lineRule="auto"/>
              <w:rPr>
                <w:rFonts w:ascii="Century Gothic" w:hAnsi="Century Gothic" w:cs="Gautami"/>
                <w:b/>
                <w:color w:val="FFFFFF"/>
              </w:rPr>
            </w:pPr>
            <w:r w:rsidRPr="00380D41">
              <w:rPr>
                <w:rFonts w:ascii="Century Gothic" w:hAnsi="Century Gothic" w:cs="Gautami"/>
                <w:b/>
                <w:color w:val="FFFFFF"/>
              </w:rPr>
              <w:t>1.1 Welcome and apologies</w:t>
            </w:r>
          </w:p>
        </w:tc>
      </w:tr>
      <w:tr w:rsidR="00A125ED" w:rsidRPr="00380D41" w14:paraId="74AA8E4D" w14:textId="77777777" w:rsidTr="00447AE0">
        <w:trPr>
          <w:trHeight w:val="4224"/>
        </w:trPr>
        <w:tc>
          <w:tcPr>
            <w:tcW w:w="10632" w:type="dxa"/>
            <w:gridSpan w:val="4"/>
            <w:tcBorders>
              <w:top w:val="single" w:sz="4" w:space="0" w:color="auto"/>
              <w:left w:val="single" w:sz="4" w:space="0" w:color="auto"/>
              <w:bottom w:val="nil"/>
              <w:right w:val="single" w:sz="4" w:space="0" w:color="auto"/>
            </w:tcBorders>
          </w:tcPr>
          <w:tbl>
            <w:tblPr>
              <w:tblStyle w:val="TableGrid"/>
              <w:tblW w:w="10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4"/>
              <w:gridCol w:w="7856"/>
            </w:tblGrid>
            <w:tr w:rsidR="00A125ED" w:rsidRPr="00380D41" w14:paraId="0E85283B" w14:textId="77777777" w:rsidTr="00447AE0">
              <w:trPr>
                <w:cantSplit/>
                <w:trHeight w:val="1814"/>
              </w:trPr>
              <w:tc>
                <w:tcPr>
                  <w:tcW w:w="2664" w:type="dxa"/>
                </w:tcPr>
                <w:p w14:paraId="0957676D" w14:textId="77777777" w:rsidR="00A125ED" w:rsidRPr="00380D41" w:rsidRDefault="00A125ED" w:rsidP="001B7087">
                  <w:pPr>
                    <w:tabs>
                      <w:tab w:val="left" w:pos="1309"/>
                      <w:tab w:val="left" w:pos="1452"/>
                    </w:tabs>
                    <w:spacing w:before="0" w:after="0"/>
                    <w:ind w:left="-74" w:right="-108"/>
                    <w:rPr>
                      <w:rFonts w:ascii="Century Gothic" w:hAnsi="Century Gothic" w:cs="Gautami"/>
                      <w:color w:val="auto"/>
                    </w:rPr>
                  </w:pPr>
                  <w:r w:rsidRPr="00380D41">
                    <w:rPr>
                      <w:rFonts w:ascii="Century Gothic" w:hAnsi="Century Gothic" w:cs="Gautami"/>
                      <w:color w:val="auto"/>
                    </w:rPr>
                    <w:t>Attendees:</w:t>
                  </w:r>
                </w:p>
                <w:p w14:paraId="792765C2" w14:textId="77777777" w:rsidR="00A125ED" w:rsidRPr="00380D41" w:rsidRDefault="00A125ED" w:rsidP="001B7087">
                  <w:pPr>
                    <w:tabs>
                      <w:tab w:val="left" w:pos="1309"/>
                      <w:tab w:val="left" w:pos="1452"/>
                    </w:tabs>
                    <w:spacing w:before="0" w:after="0"/>
                    <w:rPr>
                      <w:rFonts w:ascii="Century Gothic" w:hAnsi="Century Gothic" w:cs="Gautami"/>
                      <w:color w:val="auto"/>
                    </w:rPr>
                  </w:pPr>
                </w:p>
                <w:p w14:paraId="7777C746" w14:textId="77777777" w:rsidR="00A125ED" w:rsidRPr="00380D41" w:rsidRDefault="00A125ED" w:rsidP="001B7087">
                  <w:pPr>
                    <w:tabs>
                      <w:tab w:val="left" w:pos="1309"/>
                      <w:tab w:val="left" w:pos="1452"/>
                    </w:tabs>
                    <w:spacing w:before="0" w:after="0"/>
                    <w:rPr>
                      <w:rFonts w:ascii="Century Gothic" w:hAnsi="Century Gothic" w:cs="Gautami"/>
                      <w:color w:val="auto"/>
                    </w:rPr>
                  </w:pPr>
                </w:p>
                <w:p w14:paraId="4924B5C0" w14:textId="77777777" w:rsidR="00A125ED" w:rsidRPr="00380D41" w:rsidRDefault="00A125ED" w:rsidP="001B7087">
                  <w:pPr>
                    <w:tabs>
                      <w:tab w:val="left" w:pos="1309"/>
                      <w:tab w:val="left" w:pos="1452"/>
                    </w:tabs>
                    <w:spacing w:before="0" w:after="0"/>
                    <w:rPr>
                      <w:rFonts w:ascii="Century Gothic" w:hAnsi="Century Gothic" w:cs="Gautami"/>
                      <w:color w:val="auto"/>
                    </w:rPr>
                  </w:pPr>
                </w:p>
              </w:tc>
              <w:tc>
                <w:tcPr>
                  <w:tcW w:w="7856" w:type="dxa"/>
                </w:tcPr>
                <w:p w14:paraId="205D6131" w14:textId="77777777" w:rsidR="00A125ED" w:rsidRPr="00380D41" w:rsidRDefault="00A125ED" w:rsidP="001B7087">
                  <w:pPr>
                    <w:tabs>
                      <w:tab w:val="left" w:pos="1309"/>
                      <w:tab w:val="left" w:pos="1452"/>
                    </w:tabs>
                    <w:spacing w:before="0" w:after="0"/>
                    <w:rPr>
                      <w:rFonts w:ascii="Century Gothic" w:hAnsi="Century Gothic" w:cs="Gautami"/>
                      <w:color w:val="auto"/>
                    </w:rPr>
                  </w:pPr>
                  <w:r w:rsidRPr="00380D41">
                    <w:rPr>
                      <w:rFonts w:ascii="Century Gothic" w:hAnsi="Century Gothic" w:cs="Gautami"/>
                      <w:color w:val="auto"/>
                    </w:rPr>
                    <w:t>Paul Kingston, CEO, Motor Accidents Insurance Board (MAIB)</w:t>
                  </w:r>
                </w:p>
                <w:p w14:paraId="25512D8F" w14:textId="77777777" w:rsidR="00A125ED" w:rsidRPr="00380D41" w:rsidRDefault="00A125ED" w:rsidP="001B7087">
                  <w:pPr>
                    <w:tabs>
                      <w:tab w:val="left" w:pos="1452"/>
                      <w:tab w:val="left" w:pos="2585"/>
                    </w:tabs>
                    <w:spacing w:before="0" w:after="0"/>
                    <w:rPr>
                      <w:rFonts w:ascii="Century Gothic" w:hAnsi="Century Gothic" w:cs="Gautami"/>
                      <w:color w:val="auto"/>
                    </w:rPr>
                  </w:pPr>
                  <w:r w:rsidRPr="00380D41">
                    <w:rPr>
                      <w:rFonts w:ascii="Century Gothic" w:hAnsi="Century Gothic" w:cs="Gautami"/>
                      <w:color w:val="auto"/>
                    </w:rPr>
                    <w:t>Craig Hoey, Manager Road Safety Branch, Department of State Growth</w:t>
                  </w:r>
                </w:p>
                <w:p w14:paraId="364D982C" w14:textId="409A33FD" w:rsidR="00A125ED" w:rsidRPr="00380D41" w:rsidRDefault="00A125ED" w:rsidP="001B7087">
                  <w:pPr>
                    <w:tabs>
                      <w:tab w:val="left" w:pos="0"/>
                    </w:tabs>
                    <w:spacing w:before="0" w:after="0"/>
                    <w:rPr>
                      <w:rFonts w:ascii="Century Gothic" w:hAnsi="Century Gothic" w:cs="Gautami"/>
                      <w:color w:val="auto"/>
                    </w:rPr>
                  </w:pPr>
                  <w:r w:rsidRPr="00380D41">
                    <w:rPr>
                      <w:rFonts w:ascii="Century Gothic" w:hAnsi="Century Gothic" w:cs="Gautami"/>
                      <w:color w:val="auto"/>
                    </w:rPr>
                    <w:t xml:space="preserve">Scott Tilyard, Chair, Road Safety Advisory Council </w:t>
                  </w:r>
                  <w:r w:rsidR="00337861" w:rsidRPr="00380D41">
                    <w:rPr>
                      <w:rFonts w:ascii="Century Gothic" w:hAnsi="Century Gothic" w:cs="Gautami"/>
                      <w:color w:val="auto"/>
                    </w:rPr>
                    <w:t>(RSAC)</w:t>
                  </w:r>
                </w:p>
                <w:p w14:paraId="212608E9" w14:textId="77777777" w:rsidR="00092420" w:rsidRPr="00380D41" w:rsidRDefault="00092420" w:rsidP="001B7087">
                  <w:pPr>
                    <w:tabs>
                      <w:tab w:val="left" w:pos="1452"/>
                      <w:tab w:val="left" w:pos="2585"/>
                    </w:tabs>
                    <w:spacing w:before="0" w:after="0"/>
                    <w:rPr>
                      <w:rFonts w:ascii="Century Gothic" w:hAnsi="Century Gothic" w:cs="Gautami"/>
                      <w:color w:val="auto"/>
                    </w:rPr>
                  </w:pPr>
                  <w:r w:rsidRPr="00380D41">
                    <w:rPr>
                      <w:rFonts w:ascii="Century Gothic" w:hAnsi="Century Gothic" w:cs="Gautami"/>
                      <w:color w:val="auto"/>
                    </w:rPr>
                    <w:t>Rowan Smith, Marketing Expert</w:t>
                  </w:r>
                </w:p>
                <w:p w14:paraId="2049F59F" w14:textId="56762F44" w:rsidR="001B7087" w:rsidRPr="00380D41" w:rsidRDefault="001B7087" w:rsidP="001B7087">
                  <w:pPr>
                    <w:spacing w:before="0" w:after="0"/>
                    <w:ind w:right="-108"/>
                    <w:rPr>
                      <w:rFonts w:ascii="Century Gothic" w:hAnsi="Century Gothic" w:cs="Gautami"/>
                      <w:color w:val="auto"/>
                    </w:rPr>
                  </w:pPr>
                  <w:r w:rsidRPr="00380D41">
                    <w:rPr>
                      <w:rFonts w:ascii="Century Gothic" w:hAnsi="Century Gothic" w:cs="Gautami"/>
                      <w:color w:val="auto"/>
                    </w:rPr>
                    <w:t>Ben Hansen, Communications &amp; PR Manager</w:t>
                  </w:r>
                  <w:r w:rsidR="00AB2564">
                    <w:rPr>
                      <w:rFonts w:ascii="Century Gothic" w:hAnsi="Century Gothic" w:cs="Gautami"/>
                      <w:color w:val="auto"/>
                    </w:rPr>
                    <w:t xml:space="preserve">, </w:t>
                  </w:r>
                  <w:r w:rsidR="00AB2564" w:rsidRPr="00380D41">
                    <w:rPr>
                      <w:rFonts w:ascii="Century Gothic" w:hAnsi="Century Gothic" w:cs="Gautami"/>
                      <w:color w:val="auto"/>
                    </w:rPr>
                    <w:t>RACT</w:t>
                  </w:r>
                </w:p>
                <w:p w14:paraId="6FC93B13" w14:textId="00322F37" w:rsidR="00C94838" w:rsidRDefault="001B7087" w:rsidP="001B7087">
                  <w:pPr>
                    <w:spacing w:before="0" w:after="0"/>
                    <w:ind w:right="-108"/>
                    <w:rPr>
                      <w:rFonts w:ascii="Century Gothic" w:hAnsi="Century Gothic" w:cs="Gautami"/>
                      <w:color w:val="auto"/>
                    </w:rPr>
                  </w:pPr>
                  <w:r w:rsidRPr="00380D41">
                    <w:rPr>
                      <w:rFonts w:ascii="Century Gothic" w:hAnsi="Century Gothic" w:cs="Gautami"/>
                      <w:color w:val="auto"/>
                    </w:rPr>
                    <w:t>Adrian Bodnar, Assistant Commissioner of Police, Operations, Tas. Police</w:t>
                  </w:r>
                </w:p>
                <w:p w14:paraId="7D4DF177" w14:textId="0BD3ABBC" w:rsidR="001D281F" w:rsidRPr="00380D41" w:rsidRDefault="001D281F" w:rsidP="001B7087">
                  <w:pPr>
                    <w:spacing w:before="0" w:after="0"/>
                    <w:ind w:right="-108"/>
                    <w:rPr>
                      <w:rFonts w:ascii="Century Gothic" w:hAnsi="Century Gothic" w:cs="Gautami"/>
                      <w:color w:val="auto"/>
                    </w:rPr>
                  </w:pPr>
                  <w:r>
                    <w:rPr>
                      <w:rFonts w:ascii="Century Gothic" w:hAnsi="Century Gothic" w:cs="Gautami"/>
                      <w:color w:val="auto"/>
                    </w:rPr>
                    <w:t xml:space="preserve">Blair Turner, </w:t>
                  </w:r>
                  <w:r w:rsidRPr="00735A2B">
                    <w:rPr>
                      <w:rFonts w:ascii="Century Gothic" w:hAnsi="Century Gothic" w:cs="Gautami"/>
                      <w:color w:val="auto"/>
                    </w:rPr>
                    <w:t>Road Safety Expert, RSAC</w:t>
                  </w:r>
                </w:p>
                <w:p w14:paraId="27915C0D" w14:textId="2F83D683" w:rsidR="001B7087" w:rsidRPr="00447AE0" w:rsidRDefault="001B7087" w:rsidP="001B7087">
                  <w:pPr>
                    <w:spacing w:before="0" w:after="0"/>
                    <w:ind w:right="-108"/>
                    <w:rPr>
                      <w:rFonts w:ascii="Century Gothic" w:hAnsi="Century Gothic" w:cs="Gautami"/>
                      <w:color w:val="auto"/>
                      <w:sz w:val="16"/>
                      <w:szCs w:val="16"/>
                    </w:rPr>
                  </w:pPr>
                </w:p>
              </w:tc>
            </w:tr>
            <w:tr w:rsidR="00A125ED" w:rsidRPr="00380D41" w14:paraId="528406EE" w14:textId="77777777" w:rsidTr="00447AE0">
              <w:trPr>
                <w:cantSplit/>
                <w:trHeight w:val="1737"/>
              </w:trPr>
              <w:tc>
                <w:tcPr>
                  <w:tcW w:w="2664" w:type="dxa"/>
                </w:tcPr>
                <w:p w14:paraId="303D7176" w14:textId="77777777" w:rsidR="00A125ED" w:rsidRPr="00380D41" w:rsidRDefault="00A125ED" w:rsidP="001B7087">
                  <w:pPr>
                    <w:tabs>
                      <w:tab w:val="left" w:pos="1452"/>
                    </w:tabs>
                    <w:spacing w:before="0" w:after="0"/>
                    <w:ind w:left="1321" w:hanging="1463"/>
                    <w:rPr>
                      <w:rFonts w:ascii="Century Gothic" w:hAnsi="Century Gothic" w:cs="Gautami"/>
                      <w:color w:val="auto"/>
                    </w:rPr>
                  </w:pPr>
                  <w:r w:rsidRPr="00380D41">
                    <w:rPr>
                      <w:rFonts w:ascii="Century Gothic" w:hAnsi="Century Gothic" w:cs="Gautami"/>
                      <w:color w:val="auto"/>
                    </w:rPr>
                    <w:t xml:space="preserve"> Observers:</w:t>
                  </w:r>
                </w:p>
                <w:p w14:paraId="4B18600F" w14:textId="77777777" w:rsidR="000E7F97" w:rsidRPr="00380D41" w:rsidRDefault="000E7F97" w:rsidP="001B7087">
                  <w:pPr>
                    <w:tabs>
                      <w:tab w:val="left" w:pos="1452"/>
                    </w:tabs>
                    <w:spacing w:before="0" w:after="0"/>
                    <w:ind w:left="1321" w:hanging="1463"/>
                    <w:rPr>
                      <w:rFonts w:ascii="Century Gothic" w:hAnsi="Century Gothic" w:cs="Gautami"/>
                      <w:color w:val="auto"/>
                    </w:rPr>
                  </w:pPr>
                </w:p>
                <w:p w14:paraId="434DE9FE" w14:textId="77777777" w:rsidR="000E7F97" w:rsidRPr="00380D41" w:rsidRDefault="000E7F97" w:rsidP="001B7087">
                  <w:pPr>
                    <w:spacing w:before="0" w:after="0"/>
                    <w:rPr>
                      <w:rFonts w:ascii="Century Gothic" w:hAnsi="Century Gothic" w:cs="Gautami"/>
                    </w:rPr>
                  </w:pPr>
                </w:p>
                <w:p w14:paraId="25651A2E" w14:textId="72FD8ECC" w:rsidR="000E7F97" w:rsidRPr="00380D41" w:rsidRDefault="003221F8" w:rsidP="001B7087">
                  <w:pPr>
                    <w:spacing w:before="0" w:after="0"/>
                    <w:rPr>
                      <w:rFonts w:ascii="Century Gothic" w:hAnsi="Century Gothic" w:cs="Gautami"/>
                    </w:rPr>
                  </w:pPr>
                  <w:r>
                    <w:rPr>
                      <w:rFonts w:ascii="Century Gothic" w:hAnsi="Century Gothic" w:cs="Gautami"/>
                    </w:rPr>
                    <w:t xml:space="preserve"> </w:t>
                  </w:r>
                </w:p>
              </w:tc>
              <w:tc>
                <w:tcPr>
                  <w:tcW w:w="7856" w:type="dxa"/>
                </w:tcPr>
                <w:p w14:paraId="5D62A26F" w14:textId="77E1027A" w:rsidR="00F9190F" w:rsidRPr="00380D41" w:rsidRDefault="000E7F97" w:rsidP="001B7087">
                  <w:pPr>
                    <w:spacing w:before="0" w:after="0"/>
                    <w:ind w:left="180" w:hanging="322"/>
                    <w:rPr>
                      <w:rFonts w:ascii="Century Gothic" w:hAnsi="Century Gothic" w:cs="Gautami"/>
                      <w:color w:val="auto"/>
                    </w:rPr>
                  </w:pPr>
                  <w:r w:rsidRPr="00380D41">
                    <w:rPr>
                      <w:rFonts w:ascii="Century Gothic" w:hAnsi="Century Gothic" w:cs="Gautami"/>
                      <w:color w:val="auto"/>
                    </w:rPr>
                    <w:t xml:space="preserve"> </w:t>
                  </w:r>
                  <w:r w:rsidR="001B7087" w:rsidRPr="00380D41">
                    <w:rPr>
                      <w:rFonts w:ascii="Century Gothic" w:hAnsi="Century Gothic" w:cs="Gautami"/>
                      <w:color w:val="auto"/>
                    </w:rPr>
                    <w:t>Yvette Stubbs</w:t>
                  </w:r>
                  <w:r w:rsidR="00A125ED" w:rsidRPr="00380D41">
                    <w:rPr>
                      <w:rFonts w:ascii="Century Gothic" w:hAnsi="Century Gothic" w:cs="Gautami"/>
                      <w:color w:val="auto"/>
                    </w:rPr>
                    <w:t>, Marketing and Communications Manager, Department of State Growth</w:t>
                  </w:r>
                </w:p>
                <w:p w14:paraId="49E205D2" w14:textId="0809F8F6" w:rsidR="00A125ED" w:rsidRDefault="00A125ED" w:rsidP="001B7087">
                  <w:pPr>
                    <w:tabs>
                      <w:tab w:val="left" w:pos="1452"/>
                    </w:tabs>
                    <w:spacing w:before="0" w:after="0"/>
                    <w:ind w:left="1321" w:hanging="1463"/>
                    <w:rPr>
                      <w:rFonts w:ascii="Century Gothic" w:hAnsi="Century Gothic" w:cs="Gautami"/>
                      <w:color w:val="auto"/>
                    </w:rPr>
                  </w:pPr>
                  <w:r w:rsidRPr="00380D41">
                    <w:rPr>
                      <w:rFonts w:ascii="Century Gothic" w:hAnsi="Century Gothic" w:cs="Gautami"/>
                      <w:color w:val="auto"/>
                    </w:rPr>
                    <w:t xml:space="preserve"> </w:t>
                  </w:r>
                  <w:r w:rsidR="001B7087" w:rsidRPr="00380D41">
                    <w:rPr>
                      <w:rFonts w:ascii="Century Gothic" w:hAnsi="Century Gothic" w:cs="Gautami"/>
                      <w:color w:val="auto"/>
                    </w:rPr>
                    <w:t>Amy Pennington</w:t>
                  </w:r>
                  <w:r w:rsidRPr="00380D41">
                    <w:rPr>
                      <w:rFonts w:ascii="Century Gothic" w:hAnsi="Century Gothic" w:cs="Gautami"/>
                      <w:color w:val="auto"/>
                    </w:rPr>
                    <w:t xml:space="preserve">, Marketing Officer, Department of State Growth  </w:t>
                  </w:r>
                </w:p>
                <w:p w14:paraId="5ACE8A5C" w14:textId="5EB5A50F" w:rsidR="00870CD1" w:rsidRPr="00380D41" w:rsidRDefault="003221F8" w:rsidP="00447AE0">
                  <w:pPr>
                    <w:spacing w:before="0" w:after="0"/>
                    <w:ind w:left="232" w:hanging="374"/>
                    <w:rPr>
                      <w:rFonts w:ascii="Century Gothic" w:hAnsi="Century Gothic" w:cs="Gautami"/>
                      <w:color w:val="auto"/>
                    </w:rPr>
                  </w:pPr>
                  <w:r>
                    <w:rPr>
                      <w:rFonts w:ascii="Century Gothic" w:hAnsi="Century Gothic" w:cs="Gautami"/>
                      <w:color w:val="auto"/>
                    </w:rPr>
                    <w:t xml:space="preserve"> </w:t>
                  </w:r>
                  <w:r w:rsidR="004B1D84">
                    <w:rPr>
                      <w:rFonts w:ascii="Century Gothic" w:hAnsi="Century Gothic" w:cs="Gautami"/>
                      <w:color w:val="auto"/>
                    </w:rPr>
                    <w:t xml:space="preserve">Ange Green, </w:t>
                  </w:r>
                  <w:r w:rsidR="004B1D84" w:rsidRPr="004B1D84">
                    <w:rPr>
                      <w:rFonts w:ascii="Century Gothic" w:hAnsi="Century Gothic" w:cs="Gautami"/>
                      <w:color w:val="auto"/>
                    </w:rPr>
                    <w:t xml:space="preserve">Manager Road Safety Advisory Council (RSAC) </w:t>
                  </w:r>
                  <w:r w:rsidR="00447AE0">
                    <w:rPr>
                      <w:rFonts w:ascii="Century Gothic" w:hAnsi="Century Gothic" w:cs="Gautami"/>
                      <w:color w:val="auto"/>
                    </w:rPr>
                    <w:t xml:space="preserve"> </w:t>
                  </w:r>
                  <w:r w:rsidR="004B1D84" w:rsidRPr="004B1D84">
                    <w:rPr>
                      <w:rFonts w:ascii="Century Gothic" w:hAnsi="Century Gothic" w:cs="Gautami"/>
                      <w:color w:val="auto"/>
                    </w:rPr>
                    <w:t>Secretariat</w:t>
                  </w:r>
                  <w:r w:rsidR="004B1D84">
                    <w:rPr>
                      <w:rFonts w:ascii="Century Gothic" w:hAnsi="Century Gothic" w:cs="Gautami"/>
                      <w:color w:val="auto"/>
                    </w:rPr>
                    <w:t>, Department of State Growth</w:t>
                  </w:r>
                </w:p>
                <w:p w14:paraId="7F0618B6" w14:textId="24C75AD7" w:rsidR="00A125ED" w:rsidRDefault="00A125ED" w:rsidP="001B7087">
                  <w:pPr>
                    <w:spacing w:before="0" w:after="0"/>
                    <w:ind w:left="180" w:hanging="288"/>
                    <w:rPr>
                      <w:rFonts w:ascii="Century Gothic" w:hAnsi="Century Gothic" w:cs="Gautami"/>
                      <w:color w:val="auto"/>
                    </w:rPr>
                  </w:pPr>
                  <w:r w:rsidRPr="00380D41">
                    <w:rPr>
                      <w:rFonts w:ascii="Century Gothic" w:hAnsi="Century Gothic" w:cs="Gautami"/>
                      <w:color w:val="auto"/>
                    </w:rPr>
                    <w:t>Harriet Aird, Senior Media &amp; Communications Advisor, Department of Police, Fire &amp; Emergency Management</w:t>
                  </w:r>
                </w:p>
                <w:p w14:paraId="28A5FFA1" w14:textId="4A81DEE5" w:rsidR="00203746" w:rsidRDefault="007601D3" w:rsidP="001B7087">
                  <w:pPr>
                    <w:spacing w:before="0" w:after="0"/>
                    <w:ind w:left="180" w:hanging="288"/>
                    <w:rPr>
                      <w:rFonts w:ascii="Century Gothic" w:hAnsi="Century Gothic" w:cs="Gautami"/>
                      <w:color w:val="auto"/>
                    </w:rPr>
                  </w:pPr>
                  <w:r>
                    <w:rPr>
                      <w:rFonts w:ascii="Century Gothic" w:hAnsi="Century Gothic" w:cs="Gautami"/>
                      <w:color w:val="auto"/>
                    </w:rPr>
                    <w:t xml:space="preserve">Inspector </w:t>
                  </w:r>
                  <w:r w:rsidR="00203746">
                    <w:rPr>
                      <w:rFonts w:ascii="Century Gothic" w:hAnsi="Century Gothic" w:cs="Gautami"/>
                      <w:color w:val="auto"/>
                    </w:rPr>
                    <w:t>Darren Latham,</w:t>
                  </w:r>
                  <w:r w:rsidR="00E702C7">
                    <w:rPr>
                      <w:rFonts w:ascii="Century Gothic" w:hAnsi="Century Gothic" w:cs="Gautami"/>
                      <w:color w:val="auto"/>
                    </w:rPr>
                    <w:t xml:space="preserve"> Acting</w:t>
                  </w:r>
                  <w:r w:rsidR="00E702C7" w:rsidRPr="00380D41">
                    <w:rPr>
                      <w:rFonts w:ascii="Century Gothic" w:hAnsi="Century Gothic" w:cs="Gautami"/>
                      <w:color w:val="auto"/>
                    </w:rPr>
                    <w:t xml:space="preserve"> State Road Safety Coordinator</w:t>
                  </w:r>
                  <w:r w:rsidR="00E702C7">
                    <w:rPr>
                      <w:rFonts w:ascii="Century Gothic" w:hAnsi="Century Gothic" w:cs="Gautami"/>
                      <w:color w:val="auto"/>
                    </w:rPr>
                    <w:t>,</w:t>
                  </w:r>
                  <w:r w:rsidR="00203746">
                    <w:rPr>
                      <w:rFonts w:ascii="Century Gothic" w:hAnsi="Century Gothic" w:cs="Gautami"/>
                      <w:color w:val="auto"/>
                    </w:rPr>
                    <w:t xml:space="preserve"> Tas</w:t>
                  </w:r>
                  <w:r w:rsidR="00231167">
                    <w:rPr>
                      <w:rFonts w:ascii="Century Gothic" w:hAnsi="Century Gothic" w:cs="Gautami"/>
                      <w:color w:val="auto"/>
                    </w:rPr>
                    <w:t xml:space="preserve"> Police</w:t>
                  </w:r>
                </w:p>
                <w:p w14:paraId="13F9000F" w14:textId="4AF54498" w:rsidR="008E3317" w:rsidRPr="00447AE0" w:rsidRDefault="008E3317" w:rsidP="00435739">
                  <w:pPr>
                    <w:spacing w:before="0" w:after="0"/>
                    <w:ind w:left="180" w:hanging="288"/>
                    <w:rPr>
                      <w:rFonts w:ascii="Century Gothic" w:hAnsi="Century Gothic" w:cs="Gautami"/>
                      <w:color w:val="auto"/>
                      <w:sz w:val="16"/>
                      <w:szCs w:val="16"/>
                    </w:rPr>
                  </w:pPr>
                </w:p>
              </w:tc>
            </w:tr>
            <w:tr w:rsidR="000E7F97" w:rsidRPr="00380D41" w14:paraId="6234AF8F" w14:textId="77777777" w:rsidTr="00447AE0">
              <w:trPr>
                <w:cantSplit/>
                <w:trHeight w:val="340"/>
              </w:trPr>
              <w:tc>
                <w:tcPr>
                  <w:tcW w:w="2664" w:type="dxa"/>
                </w:tcPr>
                <w:p w14:paraId="10129B19" w14:textId="3C6FCE5B" w:rsidR="000E7F97" w:rsidRPr="00380D41" w:rsidRDefault="00CE6ECE" w:rsidP="001B7087">
                  <w:pPr>
                    <w:tabs>
                      <w:tab w:val="left" w:pos="1452"/>
                    </w:tabs>
                    <w:spacing w:before="0" w:after="0"/>
                    <w:ind w:left="1321" w:hanging="1463"/>
                    <w:rPr>
                      <w:rFonts w:ascii="Century Gothic" w:hAnsi="Century Gothic" w:cs="Gautami"/>
                      <w:color w:val="auto"/>
                    </w:rPr>
                  </w:pPr>
                  <w:r w:rsidRPr="00380D41">
                    <w:rPr>
                      <w:rFonts w:ascii="Century Gothic" w:hAnsi="Century Gothic" w:cs="Gautami"/>
                      <w:color w:val="auto"/>
                    </w:rPr>
                    <w:t xml:space="preserve"> </w:t>
                  </w:r>
                  <w:r w:rsidR="000E7F97" w:rsidRPr="00380D41">
                    <w:rPr>
                      <w:rFonts w:ascii="Century Gothic" w:hAnsi="Century Gothic" w:cs="Gautami"/>
                      <w:color w:val="auto"/>
                    </w:rPr>
                    <w:t>Apologies:</w:t>
                  </w:r>
                </w:p>
              </w:tc>
              <w:tc>
                <w:tcPr>
                  <w:tcW w:w="7856" w:type="dxa"/>
                </w:tcPr>
                <w:p w14:paraId="34D4C920" w14:textId="5BEC9FCD" w:rsidR="000F645E" w:rsidRPr="00380D41" w:rsidRDefault="00DD1E67" w:rsidP="00DD1E67">
                  <w:pPr>
                    <w:spacing w:before="0" w:after="0"/>
                    <w:ind w:left="1310" w:hanging="1418"/>
                    <w:rPr>
                      <w:rFonts w:ascii="Century Gothic" w:hAnsi="Century Gothic" w:cs="Gautami"/>
                      <w:color w:val="auto"/>
                    </w:rPr>
                  </w:pPr>
                  <w:r>
                    <w:rPr>
                      <w:rFonts w:ascii="Century Gothic" w:hAnsi="Century Gothic" w:cs="Gautami"/>
                      <w:color w:val="auto"/>
                    </w:rPr>
                    <w:t>Inspector Justin Lawson</w:t>
                  </w:r>
                  <w:r w:rsidRPr="00380D41">
                    <w:rPr>
                      <w:rFonts w:ascii="Century Gothic" w:hAnsi="Century Gothic" w:cs="Gautami"/>
                      <w:color w:val="auto"/>
                    </w:rPr>
                    <w:t>,</w:t>
                  </w:r>
                  <w:r>
                    <w:rPr>
                      <w:rFonts w:ascii="Century Gothic" w:hAnsi="Century Gothic" w:cs="Gautami"/>
                      <w:color w:val="auto"/>
                    </w:rPr>
                    <w:t xml:space="preserve"> Acting</w:t>
                  </w:r>
                  <w:r w:rsidRPr="00380D41">
                    <w:rPr>
                      <w:rFonts w:ascii="Century Gothic" w:hAnsi="Century Gothic" w:cs="Gautami"/>
                      <w:color w:val="auto"/>
                    </w:rPr>
                    <w:t xml:space="preserve"> State Road Safety Coordinator, Tas. Police</w:t>
                  </w:r>
                </w:p>
              </w:tc>
            </w:tr>
          </w:tbl>
          <w:p w14:paraId="0AAB9CC9" w14:textId="77777777" w:rsidR="00A125ED" w:rsidRPr="00380D41" w:rsidRDefault="00A125ED" w:rsidP="0091106C">
            <w:pPr>
              <w:tabs>
                <w:tab w:val="left" w:pos="1452"/>
                <w:tab w:val="left" w:pos="2585"/>
              </w:tabs>
              <w:spacing w:before="0" w:after="0" w:line="276" w:lineRule="auto"/>
              <w:ind w:left="1452" w:hanging="1418"/>
              <w:rPr>
                <w:rFonts w:ascii="Century Gothic" w:hAnsi="Century Gothic" w:cs="Gautami"/>
                <w:color w:val="auto"/>
              </w:rPr>
            </w:pPr>
          </w:p>
        </w:tc>
      </w:tr>
      <w:tr w:rsidR="00A125ED" w:rsidRPr="00380D41" w14:paraId="54A29A21" w14:textId="77777777" w:rsidTr="00447AE0">
        <w:tc>
          <w:tcPr>
            <w:tcW w:w="10632" w:type="dxa"/>
            <w:gridSpan w:val="4"/>
            <w:tcBorders>
              <w:top w:val="single" w:sz="4" w:space="0" w:color="auto"/>
            </w:tcBorders>
            <w:shd w:val="clear" w:color="auto" w:fill="A6A6A6" w:themeFill="background1" w:themeFillShade="A6"/>
          </w:tcPr>
          <w:p w14:paraId="3EEAE6BC" w14:textId="77777777" w:rsidR="00A125ED" w:rsidRPr="00380D41" w:rsidRDefault="00A125ED" w:rsidP="0084378C">
            <w:pPr>
              <w:spacing w:before="40" w:after="0" w:line="276" w:lineRule="auto"/>
              <w:rPr>
                <w:rFonts w:ascii="Century Gothic" w:hAnsi="Century Gothic" w:cs="Gautami"/>
                <w:b/>
                <w:color w:val="auto"/>
              </w:rPr>
            </w:pPr>
            <w:r w:rsidRPr="00380D41">
              <w:rPr>
                <w:rFonts w:ascii="Century Gothic" w:hAnsi="Century Gothic" w:cs="Gautami"/>
                <w:b/>
                <w:color w:val="FFFFFF"/>
              </w:rPr>
              <w:t>1.2 Conflicts of interest</w:t>
            </w:r>
          </w:p>
        </w:tc>
      </w:tr>
      <w:tr w:rsidR="00A125ED" w:rsidRPr="00380D41" w14:paraId="7BF6CA9B" w14:textId="77777777" w:rsidTr="00447AE0">
        <w:trPr>
          <w:trHeight w:val="397"/>
        </w:trPr>
        <w:tc>
          <w:tcPr>
            <w:tcW w:w="10632" w:type="dxa"/>
            <w:gridSpan w:val="4"/>
          </w:tcPr>
          <w:p w14:paraId="7CFFCA0A" w14:textId="77777777" w:rsidR="00A125ED" w:rsidRPr="00380D41" w:rsidRDefault="00A125ED" w:rsidP="0084378C">
            <w:pPr>
              <w:tabs>
                <w:tab w:val="left" w:pos="1276"/>
              </w:tabs>
              <w:spacing w:before="40" w:after="40" w:line="276" w:lineRule="auto"/>
              <w:rPr>
                <w:rFonts w:ascii="Century Gothic" w:hAnsi="Century Gothic" w:cs="Gautami"/>
                <w:color w:val="auto"/>
              </w:rPr>
            </w:pPr>
            <w:r w:rsidRPr="00380D41">
              <w:rPr>
                <w:rFonts w:ascii="Century Gothic" w:hAnsi="Century Gothic" w:cs="Gautami"/>
                <w:color w:val="auto"/>
              </w:rPr>
              <w:t xml:space="preserve">None. </w:t>
            </w:r>
          </w:p>
        </w:tc>
      </w:tr>
      <w:tr w:rsidR="00A125ED" w:rsidRPr="00380D41" w14:paraId="12CF81BE" w14:textId="77777777" w:rsidTr="00447AE0">
        <w:tc>
          <w:tcPr>
            <w:tcW w:w="10632" w:type="dxa"/>
            <w:gridSpan w:val="4"/>
            <w:shd w:val="clear" w:color="auto" w:fill="A6A6A6"/>
          </w:tcPr>
          <w:p w14:paraId="45C78894" w14:textId="5FA611A9" w:rsidR="00A125ED" w:rsidRPr="00380D41" w:rsidRDefault="00A125ED" w:rsidP="0084378C">
            <w:pPr>
              <w:spacing w:before="40" w:after="0" w:line="276" w:lineRule="auto"/>
              <w:rPr>
                <w:rFonts w:ascii="Century Gothic" w:hAnsi="Century Gothic" w:cs="Gautami"/>
                <w:b/>
                <w:color w:val="auto"/>
              </w:rPr>
            </w:pPr>
            <w:r w:rsidRPr="00380D41">
              <w:rPr>
                <w:rFonts w:ascii="Century Gothic" w:hAnsi="Century Gothic" w:cs="Gautami"/>
                <w:b/>
                <w:color w:val="FFFFFF"/>
              </w:rPr>
              <w:t>1.</w:t>
            </w:r>
            <w:r w:rsidR="00EE0F15">
              <w:rPr>
                <w:rFonts w:ascii="Century Gothic" w:hAnsi="Century Gothic" w:cs="Gautami"/>
                <w:b/>
                <w:color w:val="FFFFFF"/>
              </w:rPr>
              <w:t>3</w:t>
            </w:r>
            <w:r w:rsidRPr="00380D41">
              <w:rPr>
                <w:rFonts w:ascii="Century Gothic" w:hAnsi="Century Gothic" w:cs="Gautami"/>
                <w:b/>
                <w:color w:val="FFFFFF"/>
              </w:rPr>
              <w:t xml:space="preserve"> Minutes and actions list</w:t>
            </w:r>
          </w:p>
        </w:tc>
      </w:tr>
      <w:tr w:rsidR="00A125ED" w:rsidRPr="00380D41" w14:paraId="4A4DB61D" w14:textId="77777777" w:rsidTr="00447AE0">
        <w:tc>
          <w:tcPr>
            <w:tcW w:w="10632" w:type="dxa"/>
            <w:gridSpan w:val="4"/>
          </w:tcPr>
          <w:p w14:paraId="3DB0FFAF" w14:textId="34D322B3" w:rsidR="00E34A10" w:rsidRPr="00280587" w:rsidRDefault="00A125ED" w:rsidP="00280587">
            <w:pPr>
              <w:tabs>
                <w:tab w:val="left" w:pos="1276"/>
              </w:tabs>
              <w:rPr>
                <w:rFonts w:ascii="Century Gothic" w:hAnsi="Century Gothic" w:cs="Gautami"/>
                <w:color w:val="auto"/>
              </w:rPr>
            </w:pPr>
            <w:r w:rsidRPr="00380D41">
              <w:rPr>
                <w:rFonts w:ascii="Century Gothic" w:hAnsi="Century Gothic" w:cs="Gautami"/>
                <w:color w:val="auto"/>
              </w:rPr>
              <w:t xml:space="preserve">The Education and Enforcement Sub-Committee meeting minutes of </w:t>
            </w:r>
            <w:r w:rsidR="004C2404">
              <w:rPr>
                <w:rFonts w:ascii="Century Gothic" w:hAnsi="Century Gothic" w:cs="Gautami"/>
                <w:color w:val="auto"/>
              </w:rPr>
              <w:t>May</w:t>
            </w:r>
            <w:r w:rsidRPr="00380D41">
              <w:rPr>
                <w:rFonts w:ascii="Century Gothic" w:hAnsi="Century Gothic" w:cs="Gautami"/>
                <w:color w:val="auto"/>
              </w:rPr>
              <w:t xml:space="preserve"> 202</w:t>
            </w:r>
            <w:r w:rsidR="00EE0F15">
              <w:rPr>
                <w:rFonts w:ascii="Century Gothic" w:hAnsi="Century Gothic" w:cs="Gautami"/>
                <w:color w:val="auto"/>
              </w:rPr>
              <w:t>4</w:t>
            </w:r>
            <w:r w:rsidRPr="00380D41">
              <w:rPr>
                <w:rFonts w:ascii="Century Gothic" w:hAnsi="Century Gothic" w:cs="Gautami"/>
                <w:color w:val="auto"/>
              </w:rPr>
              <w:t xml:space="preserve"> were </w:t>
            </w:r>
            <w:r w:rsidR="00BC7690">
              <w:rPr>
                <w:rFonts w:ascii="Century Gothic" w:hAnsi="Century Gothic" w:cs="Gautami"/>
                <w:b/>
                <w:color w:val="auto"/>
              </w:rPr>
              <w:t>accepted</w:t>
            </w:r>
            <w:r w:rsidRPr="00380D41">
              <w:rPr>
                <w:rFonts w:ascii="Century Gothic" w:hAnsi="Century Gothic" w:cs="Gautami"/>
                <w:color w:val="auto"/>
              </w:rPr>
              <w:t>.</w:t>
            </w:r>
            <w:r w:rsidR="00E34A10" w:rsidRPr="00280587">
              <w:rPr>
                <w:rFonts w:ascii="Century Gothic" w:hAnsi="Century Gothic" w:cs="Gautami"/>
                <w:color w:val="auto"/>
              </w:rPr>
              <w:t xml:space="preserve"> </w:t>
            </w:r>
          </w:p>
        </w:tc>
      </w:tr>
      <w:tr w:rsidR="00964DD1" w:rsidRPr="00380D41" w14:paraId="7E816089" w14:textId="77777777" w:rsidTr="00447AE0">
        <w:tc>
          <w:tcPr>
            <w:tcW w:w="10632" w:type="dxa"/>
            <w:gridSpan w:val="4"/>
            <w:shd w:val="clear" w:color="auto" w:fill="A6A6A6" w:themeFill="background1" w:themeFillShade="A6"/>
          </w:tcPr>
          <w:p w14:paraId="225052B3" w14:textId="577E7AD3" w:rsidR="00964DD1" w:rsidRPr="00380D41" w:rsidRDefault="00964DD1" w:rsidP="00964DD1">
            <w:pPr>
              <w:spacing w:before="40" w:after="0" w:line="276" w:lineRule="auto"/>
              <w:rPr>
                <w:rFonts w:ascii="Century Gothic" w:hAnsi="Century Gothic" w:cs="Gautami"/>
                <w:b/>
                <w:color w:val="FFFFFF"/>
              </w:rPr>
            </w:pPr>
            <w:r w:rsidRPr="00380D41">
              <w:rPr>
                <w:rFonts w:ascii="Century Gothic" w:hAnsi="Century Gothic" w:cs="Gautami"/>
                <w:b/>
                <w:color w:val="FFFFFF"/>
              </w:rPr>
              <w:t>1.</w:t>
            </w:r>
            <w:r w:rsidR="007D7E5B">
              <w:rPr>
                <w:rFonts w:ascii="Century Gothic" w:hAnsi="Century Gothic" w:cs="Gautami"/>
                <w:b/>
                <w:color w:val="FFFFFF"/>
              </w:rPr>
              <w:t>4</w:t>
            </w:r>
            <w:r w:rsidRPr="00380D41">
              <w:rPr>
                <w:rFonts w:ascii="Century Gothic" w:hAnsi="Century Gothic" w:cs="Gautami"/>
                <w:b/>
                <w:color w:val="FFFFFF"/>
              </w:rPr>
              <w:t xml:space="preserve"> Road Safety Advisory Council Meeting Update </w:t>
            </w:r>
          </w:p>
        </w:tc>
      </w:tr>
      <w:tr w:rsidR="00964DD1" w:rsidRPr="00380D41" w14:paraId="65E783C2" w14:textId="77777777" w:rsidTr="00447AE0">
        <w:trPr>
          <w:trHeight w:val="437"/>
        </w:trPr>
        <w:tc>
          <w:tcPr>
            <w:tcW w:w="10632" w:type="dxa"/>
            <w:gridSpan w:val="4"/>
          </w:tcPr>
          <w:p w14:paraId="44615ADC" w14:textId="13FAD699" w:rsidR="00711796" w:rsidRPr="003F5F42" w:rsidRDefault="001D281F" w:rsidP="007974F5">
            <w:pPr>
              <w:spacing w:before="40" w:after="0" w:line="276" w:lineRule="auto"/>
              <w:rPr>
                <w:rFonts w:ascii="Century Gothic" w:hAnsi="Century Gothic" w:cs="Franklin Gothic Book"/>
                <w:color w:val="000000" w:themeColor="text1"/>
              </w:rPr>
            </w:pPr>
            <w:r>
              <w:rPr>
                <w:rFonts w:ascii="Century Gothic" w:hAnsi="Century Gothic" w:cs="Franklin Gothic Book"/>
                <w:color w:val="000000" w:themeColor="text1"/>
              </w:rPr>
              <w:t xml:space="preserve">The </w:t>
            </w:r>
            <w:r w:rsidR="007974F5" w:rsidRPr="007974F5">
              <w:rPr>
                <w:rFonts w:ascii="Century Gothic" w:hAnsi="Century Gothic" w:cs="Franklin Gothic Book"/>
                <w:color w:val="000000" w:themeColor="text1"/>
              </w:rPr>
              <w:t xml:space="preserve">RSAC Minutes from </w:t>
            </w:r>
            <w:r w:rsidR="00280587">
              <w:rPr>
                <w:rFonts w:ascii="Century Gothic" w:hAnsi="Century Gothic" w:cs="Franklin Gothic Book"/>
                <w:color w:val="000000" w:themeColor="text1"/>
              </w:rPr>
              <w:t>May</w:t>
            </w:r>
            <w:r w:rsidR="003F5F42">
              <w:rPr>
                <w:rFonts w:ascii="Century Gothic" w:hAnsi="Century Gothic" w:cs="Franklin Gothic Book"/>
                <w:color w:val="000000" w:themeColor="text1"/>
              </w:rPr>
              <w:t xml:space="preserve"> 2024</w:t>
            </w:r>
            <w:r w:rsidR="007974F5" w:rsidRPr="007974F5">
              <w:rPr>
                <w:rFonts w:ascii="Century Gothic" w:hAnsi="Century Gothic" w:cs="Franklin Gothic Book"/>
                <w:color w:val="000000" w:themeColor="text1"/>
              </w:rPr>
              <w:t xml:space="preserve"> </w:t>
            </w:r>
            <w:r>
              <w:rPr>
                <w:rFonts w:ascii="Century Gothic" w:hAnsi="Century Gothic" w:cs="Franklin Gothic Book"/>
                <w:color w:val="000000" w:themeColor="text1"/>
              </w:rPr>
              <w:t>were</w:t>
            </w:r>
            <w:r w:rsidRPr="007974F5">
              <w:rPr>
                <w:rFonts w:ascii="Century Gothic" w:hAnsi="Century Gothic" w:cs="Franklin Gothic Book"/>
                <w:color w:val="000000" w:themeColor="text1"/>
              </w:rPr>
              <w:t xml:space="preserve"> </w:t>
            </w:r>
            <w:r w:rsidR="007974F5" w:rsidRPr="007974F5">
              <w:rPr>
                <w:rFonts w:ascii="Century Gothic" w:hAnsi="Century Gothic" w:cs="Franklin Gothic Book"/>
                <w:b/>
                <w:bCs/>
                <w:color w:val="000000" w:themeColor="text1"/>
              </w:rPr>
              <w:t>noted</w:t>
            </w:r>
            <w:r w:rsidR="007974F5" w:rsidRPr="007974F5">
              <w:rPr>
                <w:rFonts w:ascii="Century Gothic" w:hAnsi="Century Gothic" w:cs="Franklin Gothic Book"/>
                <w:color w:val="000000" w:themeColor="text1"/>
              </w:rPr>
              <w:t xml:space="preserve">. </w:t>
            </w:r>
          </w:p>
        </w:tc>
      </w:tr>
      <w:tr w:rsidR="00964DD1" w:rsidRPr="00380D41" w14:paraId="625EF7FA" w14:textId="77777777" w:rsidTr="00447AE0">
        <w:tc>
          <w:tcPr>
            <w:tcW w:w="10632" w:type="dxa"/>
            <w:gridSpan w:val="4"/>
            <w:shd w:val="clear" w:color="auto" w:fill="A6A6A6" w:themeFill="background1" w:themeFillShade="A6"/>
          </w:tcPr>
          <w:p w14:paraId="7DB6A182" w14:textId="62087AFD" w:rsidR="00964DD1" w:rsidRPr="00380D41" w:rsidRDefault="00964DD1" w:rsidP="00964DD1">
            <w:pPr>
              <w:tabs>
                <w:tab w:val="left" w:pos="841"/>
              </w:tabs>
              <w:spacing w:before="40" w:after="0" w:line="276" w:lineRule="auto"/>
              <w:rPr>
                <w:rFonts w:ascii="Century Gothic" w:hAnsi="Century Gothic" w:cs="Gautami"/>
                <w:b/>
                <w:color w:val="FFFFFF"/>
              </w:rPr>
            </w:pPr>
            <w:r w:rsidRPr="00380D41">
              <w:rPr>
                <w:rFonts w:ascii="Century Gothic" w:hAnsi="Century Gothic" w:cs="Gautami"/>
                <w:b/>
                <w:color w:val="FFFFFF"/>
              </w:rPr>
              <w:t xml:space="preserve">2.1 </w:t>
            </w:r>
            <w:r w:rsidR="00F26E05">
              <w:rPr>
                <w:rFonts w:ascii="Century Gothic" w:hAnsi="Century Gothic" w:cs="Gautami"/>
                <w:b/>
                <w:color w:val="FFFFFF"/>
              </w:rPr>
              <w:t>TAC Fatigue Campaign</w:t>
            </w:r>
          </w:p>
        </w:tc>
      </w:tr>
      <w:tr w:rsidR="00964DD1" w:rsidRPr="00380D41" w14:paraId="10026CF8" w14:textId="77777777" w:rsidTr="00447AE0">
        <w:trPr>
          <w:trHeight w:val="246"/>
        </w:trPr>
        <w:tc>
          <w:tcPr>
            <w:tcW w:w="10632" w:type="dxa"/>
            <w:gridSpan w:val="4"/>
          </w:tcPr>
          <w:p w14:paraId="4AB800C5" w14:textId="335B9B6D" w:rsidR="00964DD1" w:rsidRPr="00380D41" w:rsidRDefault="00FF4118" w:rsidP="004734A4">
            <w:pPr>
              <w:pStyle w:val="SC-Text"/>
            </w:pPr>
            <w:r>
              <w:t xml:space="preserve">The Sub-committee </w:t>
            </w:r>
            <w:r w:rsidR="00F26E05">
              <w:rPr>
                <w:b/>
                <w:bCs/>
              </w:rPr>
              <w:t>endorse</w:t>
            </w:r>
            <w:r w:rsidR="00BC408E" w:rsidRPr="00BC408E">
              <w:rPr>
                <w:b/>
                <w:bCs/>
              </w:rPr>
              <w:t>d</w:t>
            </w:r>
            <w:r w:rsidR="00BC408E">
              <w:t xml:space="preserve"> the purchase of the Fatigue campaign from TAC. </w:t>
            </w:r>
            <w:r w:rsidR="005D4D3D">
              <w:t xml:space="preserve">Background was provided on </w:t>
            </w:r>
            <w:r w:rsidR="008B5B93">
              <w:t>the cost benefits of purchasing this campaign</w:t>
            </w:r>
            <w:r w:rsidR="00A31041">
              <w:t xml:space="preserve">, including a cost comparison </w:t>
            </w:r>
            <w:r w:rsidR="00726A50">
              <w:t>to</w:t>
            </w:r>
            <w:r w:rsidR="00A31041">
              <w:t xml:space="preserve"> commissioning an original advertisement. </w:t>
            </w:r>
            <w:r w:rsidR="00D31F53">
              <w:t xml:space="preserve">Information is available from TAC to ensure the context of the messaging is clear and supported through media releases and </w:t>
            </w:r>
            <w:r w:rsidR="00726A50">
              <w:t xml:space="preserve">online </w:t>
            </w:r>
            <w:r w:rsidR="008B5B93">
              <w:t>resources</w:t>
            </w:r>
            <w:r w:rsidR="00726A50">
              <w:t xml:space="preserve">. </w:t>
            </w:r>
          </w:p>
        </w:tc>
      </w:tr>
      <w:tr w:rsidR="0034637E" w:rsidRPr="00380D41" w14:paraId="633A12AD" w14:textId="77777777" w:rsidTr="00447AE0">
        <w:tc>
          <w:tcPr>
            <w:tcW w:w="10632" w:type="dxa"/>
            <w:gridSpan w:val="4"/>
            <w:shd w:val="clear" w:color="auto" w:fill="A6A6A6" w:themeFill="background1" w:themeFillShade="A6"/>
          </w:tcPr>
          <w:p w14:paraId="11CC3C82" w14:textId="40C4FBBC" w:rsidR="0034637E" w:rsidRPr="00380D41" w:rsidRDefault="0034637E" w:rsidP="0034637E">
            <w:pPr>
              <w:spacing w:before="40" w:after="0" w:line="276" w:lineRule="auto"/>
              <w:rPr>
                <w:rFonts w:ascii="Century Gothic" w:hAnsi="Century Gothic" w:cs="Franklin Gothic Book"/>
                <w:color w:val="auto"/>
              </w:rPr>
            </w:pPr>
            <w:r w:rsidRPr="00380D41">
              <w:rPr>
                <w:rFonts w:ascii="Century Gothic" w:hAnsi="Century Gothic" w:cs="Gautami"/>
                <w:b/>
                <w:color w:val="FFFFFF"/>
              </w:rPr>
              <w:t xml:space="preserve">2.2 </w:t>
            </w:r>
            <w:r w:rsidR="00726A50">
              <w:rPr>
                <w:rFonts w:ascii="Century Gothic" w:hAnsi="Century Gothic" w:cs="Gautami"/>
                <w:b/>
                <w:color w:val="FFFFFF"/>
              </w:rPr>
              <w:t>Annual Survey</w:t>
            </w:r>
          </w:p>
        </w:tc>
      </w:tr>
      <w:tr w:rsidR="0034637E" w:rsidRPr="00380D41" w14:paraId="6850DFB4" w14:textId="77777777" w:rsidTr="00447AE0">
        <w:trPr>
          <w:trHeight w:val="531"/>
        </w:trPr>
        <w:tc>
          <w:tcPr>
            <w:tcW w:w="10632" w:type="dxa"/>
            <w:gridSpan w:val="4"/>
          </w:tcPr>
          <w:p w14:paraId="50159DBB" w14:textId="24B05032" w:rsidR="0034637E" w:rsidRPr="00790442" w:rsidRDefault="0034637E" w:rsidP="00D307AD">
            <w:pPr>
              <w:spacing w:beforeLines="20" w:before="48" w:afterLines="20" w:after="48"/>
              <w:rPr>
                <w:rFonts w:ascii="Century Gothic" w:hAnsi="Century Gothic"/>
              </w:rPr>
            </w:pPr>
            <w:r>
              <w:rPr>
                <w:rFonts w:ascii="Century Gothic" w:hAnsi="Century Gothic"/>
              </w:rPr>
              <w:t>The Sub-</w:t>
            </w:r>
            <w:r w:rsidRPr="00BC1D5E">
              <w:rPr>
                <w:rFonts w:ascii="Century Gothic" w:hAnsi="Century Gothic"/>
              </w:rPr>
              <w:t xml:space="preserve">Committee </w:t>
            </w:r>
            <w:r w:rsidRPr="00790442">
              <w:rPr>
                <w:rFonts w:ascii="Century Gothic" w:hAnsi="Century Gothic"/>
                <w:b/>
                <w:bCs/>
              </w:rPr>
              <w:t>noted</w:t>
            </w:r>
            <w:r w:rsidRPr="00BC1D5E">
              <w:rPr>
                <w:rFonts w:ascii="Century Gothic" w:hAnsi="Century Gothic"/>
              </w:rPr>
              <w:t xml:space="preserve"> </w:t>
            </w:r>
            <w:r w:rsidR="00D307AD">
              <w:rPr>
                <w:rFonts w:ascii="Century Gothic" w:hAnsi="Century Gothic"/>
              </w:rPr>
              <w:t xml:space="preserve">the progress </w:t>
            </w:r>
            <w:r w:rsidR="008D174D">
              <w:rPr>
                <w:rFonts w:ascii="Century Gothic" w:hAnsi="Century Gothic"/>
              </w:rPr>
              <w:t xml:space="preserve">on </w:t>
            </w:r>
            <w:r w:rsidR="004F5A23">
              <w:rPr>
                <w:rFonts w:ascii="Century Gothic" w:hAnsi="Century Gothic"/>
              </w:rPr>
              <w:t>development</w:t>
            </w:r>
            <w:r w:rsidR="008D174D">
              <w:rPr>
                <w:rFonts w:ascii="Century Gothic" w:hAnsi="Century Gothic"/>
              </w:rPr>
              <w:t xml:space="preserve"> of the Annual Survey.</w:t>
            </w:r>
            <w:r>
              <w:rPr>
                <w:rFonts w:ascii="Century Gothic" w:hAnsi="Century Gothic"/>
              </w:rPr>
              <w:t xml:space="preserve"> </w:t>
            </w:r>
            <w:r w:rsidR="00A91240">
              <w:rPr>
                <w:rFonts w:ascii="Century Gothic" w:hAnsi="Century Gothic"/>
              </w:rPr>
              <w:t xml:space="preserve">Recommendations were made regarding the wording of several </w:t>
            </w:r>
            <w:proofErr w:type="gramStart"/>
            <w:r w:rsidR="00A91240">
              <w:rPr>
                <w:rFonts w:ascii="Century Gothic" w:hAnsi="Century Gothic"/>
              </w:rPr>
              <w:t>questions</w:t>
            </w:r>
            <w:r w:rsidR="00447AE0">
              <w:rPr>
                <w:rFonts w:ascii="Century Gothic" w:hAnsi="Century Gothic"/>
              </w:rPr>
              <w:t>,</w:t>
            </w:r>
            <w:proofErr w:type="gramEnd"/>
            <w:r w:rsidR="00A91240">
              <w:rPr>
                <w:rFonts w:ascii="Century Gothic" w:hAnsi="Century Gothic"/>
              </w:rPr>
              <w:t xml:space="preserve"> </w:t>
            </w:r>
            <w:r w:rsidR="00A91240">
              <w:rPr>
                <w:rFonts w:ascii="Century Gothic" w:hAnsi="Century Gothic"/>
              </w:rPr>
              <w:t>however</w:t>
            </w:r>
            <w:r w:rsidR="00447AE0">
              <w:rPr>
                <w:rFonts w:ascii="Century Gothic" w:hAnsi="Century Gothic"/>
              </w:rPr>
              <w:t>,</w:t>
            </w:r>
            <w:r w:rsidR="00A91240">
              <w:rPr>
                <w:rFonts w:ascii="Century Gothic" w:hAnsi="Century Gothic"/>
              </w:rPr>
              <w:t xml:space="preserve"> no extensive changes </w:t>
            </w:r>
            <w:r w:rsidR="004F5A23">
              <w:rPr>
                <w:rFonts w:ascii="Century Gothic" w:hAnsi="Century Gothic"/>
              </w:rPr>
              <w:t xml:space="preserve">were </w:t>
            </w:r>
            <w:r w:rsidR="00A91240">
              <w:rPr>
                <w:rFonts w:ascii="Century Gothic" w:hAnsi="Century Gothic"/>
              </w:rPr>
              <w:t>required. The survey will be conducted in September 2024.</w:t>
            </w:r>
          </w:p>
        </w:tc>
      </w:tr>
      <w:tr w:rsidR="0034637E" w:rsidRPr="00380D41" w14:paraId="3A7B5BCF" w14:textId="77777777" w:rsidTr="00447AE0">
        <w:tc>
          <w:tcPr>
            <w:tcW w:w="10632" w:type="dxa"/>
            <w:gridSpan w:val="4"/>
            <w:shd w:val="clear" w:color="auto" w:fill="A6A6A6" w:themeFill="background1" w:themeFillShade="A6"/>
          </w:tcPr>
          <w:p w14:paraId="2511E498" w14:textId="24F94D83" w:rsidR="0034637E" w:rsidRPr="00380D41" w:rsidRDefault="0034637E" w:rsidP="0034637E">
            <w:pPr>
              <w:spacing w:before="40" w:after="0" w:line="276" w:lineRule="auto"/>
              <w:rPr>
                <w:rFonts w:ascii="Century Gothic" w:hAnsi="Century Gothic" w:cs="Gautami"/>
                <w:b/>
                <w:color w:val="auto"/>
              </w:rPr>
            </w:pPr>
            <w:r w:rsidRPr="00380D41">
              <w:rPr>
                <w:rFonts w:ascii="Century Gothic" w:hAnsi="Century Gothic" w:cs="Gautami"/>
                <w:b/>
                <w:color w:val="FFFFFF"/>
              </w:rPr>
              <w:t xml:space="preserve">2.3 </w:t>
            </w:r>
            <w:r w:rsidR="00A91240">
              <w:rPr>
                <w:rFonts w:ascii="Century Gothic" w:hAnsi="Century Gothic" w:cs="Gautami"/>
                <w:b/>
                <w:color w:val="FFFFFF"/>
              </w:rPr>
              <w:t xml:space="preserve">NRSW Omnibus Survey </w:t>
            </w:r>
          </w:p>
        </w:tc>
      </w:tr>
      <w:tr w:rsidR="0034637E" w:rsidRPr="00380D41" w14:paraId="6F77B2A8" w14:textId="77777777" w:rsidTr="00447AE0">
        <w:trPr>
          <w:trHeight w:val="969"/>
        </w:trPr>
        <w:tc>
          <w:tcPr>
            <w:tcW w:w="10632" w:type="dxa"/>
            <w:gridSpan w:val="4"/>
            <w:tcBorders>
              <w:top w:val="nil"/>
              <w:left w:val="single" w:sz="4" w:space="0" w:color="auto"/>
              <w:bottom w:val="single" w:sz="4" w:space="0" w:color="auto"/>
              <w:right w:val="single" w:sz="4" w:space="0" w:color="auto"/>
            </w:tcBorders>
          </w:tcPr>
          <w:p w14:paraId="3C32446C" w14:textId="34CEE013" w:rsidR="0034637E" w:rsidRPr="00380D41" w:rsidRDefault="0034637E" w:rsidP="004734A4">
            <w:pPr>
              <w:pStyle w:val="SC-Text"/>
            </w:pPr>
            <w:r>
              <w:t xml:space="preserve">The Sub-Committee </w:t>
            </w:r>
            <w:r w:rsidRPr="00843A3E">
              <w:rPr>
                <w:b/>
                <w:bCs/>
              </w:rPr>
              <w:t>note</w:t>
            </w:r>
            <w:r>
              <w:rPr>
                <w:b/>
                <w:bCs/>
              </w:rPr>
              <w:t>d</w:t>
            </w:r>
            <w:r>
              <w:t xml:space="preserve"> </w:t>
            </w:r>
            <w:r w:rsidR="00073E6C">
              <w:t>an overview of the outcome from the May Omnibus survey</w:t>
            </w:r>
            <w:r w:rsidR="00573E5A">
              <w:t>.</w:t>
            </w:r>
            <w:r w:rsidR="00BB30D7">
              <w:t xml:space="preserve"> </w:t>
            </w:r>
            <w:r w:rsidR="00573E5A">
              <w:t>C</w:t>
            </w:r>
            <w:r w:rsidR="00BB30D7">
              <w:t>onducted by EMRS</w:t>
            </w:r>
            <w:r w:rsidR="00057989">
              <w:t>.</w:t>
            </w:r>
            <w:r w:rsidR="00073E6C">
              <w:t xml:space="preserve"> </w:t>
            </w:r>
            <w:r w:rsidR="00447AE0">
              <w:t>T</w:t>
            </w:r>
            <w:r w:rsidR="00573E5A">
              <w:t xml:space="preserve">he omnibus survey </w:t>
            </w:r>
            <w:r w:rsidR="00073E6C">
              <w:t xml:space="preserve">was </w:t>
            </w:r>
            <w:r w:rsidR="00DB61C7">
              <w:t xml:space="preserve">completed </w:t>
            </w:r>
            <w:r w:rsidR="00073E6C">
              <w:t>post-National Road Safety Week</w:t>
            </w:r>
            <w:r w:rsidR="00EA04FE">
              <w:t xml:space="preserve"> (NRSW)</w:t>
            </w:r>
            <w:r w:rsidR="00073E6C">
              <w:t xml:space="preserve">. </w:t>
            </w:r>
            <w:r w:rsidR="00EA04FE">
              <w:t xml:space="preserve">There was particular interest in statistics around people discussing NRSW, </w:t>
            </w:r>
            <w:r w:rsidR="004F5A23">
              <w:t>which</w:t>
            </w:r>
            <w:r w:rsidR="00A80756">
              <w:t xml:space="preserve"> activities and activations the public did or did not notice, and what worked well. </w:t>
            </w:r>
          </w:p>
        </w:tc>
      </w:tr>
      <w:tr w:rsidR="0034637E" w:rsidRPr="00380D41" w14:paraId="2D687539" w14:textId="77777777" w:rsidTr="00447AE0">
        <w:trPr>
          <w:trHeight w:val="397"/>
        </w:trPr>
        <w:tc>
          <w:tcPr>
            <w:tcW w:w="10632" w:type="dxa"/>
            <w:gridSpan w:val="4"/>
            <w:shd w:val="clear" w:color="auto" w:fill="A6A6A6"/>
          </w:tcPr>
          <w:p w14:paraId="36426D50" w14:textId="1F8E2DB7" w:rsidR="0034637E" w:rsidRPr="00380D41" w:rsidRDefault="0034637E" w:rsidP="0034637E">
            <w:pPr>
              <w:spacing w:before="40" w:after="0" w:line="276" w:lineRule="auto"/>
              <w:rPr>
                <w:rFonts w:ascii="Century Gothic" w:hAnsi="Century Gothic" w:cs="Gautami"/>
                <w:b/>
                <w:color w:val="auto"/>
              </w:rPr>
            </w:pPr>
            <w:r w:rsidRPr="00380D41">
              <w:rPr>
                <w:rFonts w:ascii="Century Gothic" w:hAnsi="Century Gothic" w:cs="Gautami"/>
                <w:b/>
                <w:color w:val="FFFFFF"/>
              </w:rPr>
              <w:t xml:space="preserve">2.4 </w:t>
            </w:r>
            <w:r w:rsidR="00DB61C7">
              <w:rPr>
                <w:rFonts w:ascii="Century Gothic" w:hAnsi="Century Gothic" w:cs="Gautami"/>
                <w:b/>
                <w:color w:val="FFFFFF"/>
              </w:rPr>
              <w:t>Social Media Expansion</w:t>
            </w:r>
          </w:p>
        </w:tc>
      </w:tr>
      <w:tr w:rsidR="0034637E" w:rsidRPr="00380D41" w14:paraId="6397C037" w14:textId="77777777" w:rsidTr="00447AE0">
        <w:trPr>
          <w:trHeight w:val="464"/>
        </w:trPr>
        <w:tc>
          <w:tcPr>
            <w:tcW w:w="10632" w:type="dxa"/>
            <w:gridSpan w:val="4"/>
            <w:shd w:val="clear" w:color="auto" w:fill="auto"/>
          </w:tcPr>
          <w:p w14:paraId="2699567D" w14:textId="2F07A684" w:rsidR="0034637E" w:rsidRPr="00380D41" w:rsidRDefault="0034637E" w:rsidP="004734A4">
            <w:pPr>
              <w:pStyle w:val="SC-Text"/>
            </w:pPr>
            <w:r>
              <w:t xml:space="preserve">The Sub-committee </w:t>
            </w:r>
            <w:r w:rsidR="004038ED">
              <w:rPr>
                <w:b/>
                <w:bCs/>
              </w:rPr>
              <w:t xml:space="preserve">noted </w:t>
            </w:r>
            <w:r w:rsidR="004038ED" w:rsidRPr="004038ED">
              <w:t>that Marketing and Communications staff would</w:t>
            </w:r>
            <w:r w:rsidR="004038ED">
              <w:t xml:space="preserve"> </w:t>
            </w:r>
            <w:r w:rsidR="00B65F37">
              <w:t>create an Instagram account for the Road Safety Advisory Council</w:t>
            </w:r>
            <w:r w:rsidR="00056975">
              <w:t xml:space="preserve"> (RSAC)</w:t>
            </w:r>
            <w:r w:rsidR="00B65F37">
              <w:t xml:space="preserve">, to </w:t>
            </w:r>
            <w:r w:rsidR="00EA0DA2">
              <w:t>complement</w:t>
            </w:r>
            <w:r w:rsidR="00B65F37">
              <w:t xml:space="preserve"> the existing Facebook page. This had been previously endorsed in 2022, however</w:t>
            </w:r>
            <w:r w:rsidR="00447AE0">
              <w:t>,</w:t>
            </w:r>
            <w:r w:rsidR="00B65F37">
              <w:t xml:space="preserve"> </w:t>
            </w:r>
            <w:r w:rsidR="00B65F37">
              <w:t xml:space="preserve">had not yet been </w:t>
            </w:r>
            <w:r w:rsidR="00056975">
              <w:t xml:space="preserve">created. Discussion took </w:t>
            </w:r>
            <w:r w:rsidR="00056975">
              <w:lastRenderedPageBreak/>
              <w:t xml:space="preserve">place around the merit of having separate RSAC and Real Mates </w:t>
            </w:r>
            <w:r w:rsidR="00331BDF">
              <w:t>Instagram profiles, with the Marketing and Communications team to discuss with</w:t>
            </w:r>
            <w:r w:rsidR="00057989">
              <w:t xml:space="preserve"> the</w:t>
            </w:r>
            <w:r w:rsidR="00331BDF">
              <w:t xml:space="preserve"> marketing agency.</w:t>
            </w:r>
          </w:p>
        </w:tc>
      </w:tr>
      <w:tr w:rsidR="00E46E06" w:rsidRPr="00380D41" w14:paraId="474A3BF5" w14:textId="77777777" w:rsidTr="00447AE0">
        <w:trPr>
          <w:trHeight w:val="469"/>
        </w:trPr>
        <w:tc>
          <w:tcPr>
            <w:tcW w:w="5529" w:type="dxa"/>
            <w:shd w:val="clear" w:color="auto" w:fill="D9D9D9" w:themeFill="background1" w:themeFillShade="D9"/>
          </w:tcPr>
          <w:p w14:paraId="02BA4815" w14:textId="77777777" w:rsidR="00E46E06" w:rsidRPr="00380D41" w:rsidRDefault="00E46E06" w:rsidP="00387A70">
            <w:pPr>
              <w:tabs>
                <w:tab w:val="left" w:pos="1276"/>
              </w:tabs>
              <w:spacing w:before="40" w:after="40"/>
              <w:rPr>
                <w:rFonts w:ascii="Century Gothic" w:hAnsi="Century Gothic" w:cs="Gautami"/>
                <w:iCs/>
                <w:color w:val="auto"/>
              </w:rPr>
            </w:pPr>
            <w:bookmarkStart w:id="0" w:name="_Hlk176259420"/>
            <w:r w:rsidRPr="00380D41">
              <w:rPr>
                <w:rFonts w:ascii="Century Gothic" w:hAnsi="Century Gothic" w:cs="Gautami"/>
                <w:iCs/>
                <w:color w:val="auto"/>
              </w:rPr>
              <w:lastRenderedPageBreak/>
              <w:t>Decisions/Actions</w:t>
            </w:r>
          </w:p>
        </w:tc>
        <w:tc>
          <w:tcPr>
            <w:tcW w:w="2268" w:type="dxa"/>
            <w:gridSpan w:val="2"/>
            <w:shd w:val="clear" w:color="auto" w:fill="D9D9D9" w:themeFill="background1" w:themeFillShade="D9"/>
          </w:tcPr>
          <w:p w14:paraId="3F6BF2F2" w14:textId="77777777" w:rsidR="00E46E06" w:rsidRPr="00380D41" w:rsidRDefault="00E46E06" w:rsidP="00387A70">
            <w:pPr>
              <w:tabs>
                <w:tab w:val="left" w:pos="1276"/>
              </w:tabs>
              <w:spacing w:before="40" w:after="40"/>
              <w:rPr>
                <w:rFonts w:ascii="Century Gothic" w:hAnsi="Century Gothic" w:cs="Gautami"/>
                <w:iCs/>
                <w:color w:val="auto"/>
              </w:rPr>
            </w:pPr>
            <w:r w:rsidRPr="00380D41">
              <w:rPr>
                <w:rFonts w:ascii="Century Gothic" w:hAnsi="Century Gothic" w:cs="Gautami"/>
                <w:iCs/>
                <w:color w:val="auto"/>
              </w:rPr>
              <w:t>Responsibility</w:t>
            </w:r>
          </w:p>
        </w:tc>
        <w:tc>
          <w:tcPr>
            <w:tcW w:w="2835" w:type="dxa"/>
            <w:shd w:val="clear" w:color="auto" w:fill="D9D9D9" w:themeFill="background1" w:themeFillShade="D9"/>
          </w:tcPr>
          <w:p w14:paraId="2B53F2ED" w14:textId="77777777" w:rsidR="00E46E06" w:rsidRPr="00380D41" w:rsidRDefault="00E46E06" w:rsidP="00387A70">
            <w:pPr>
              <w:tabs>
                <w:tab w:val="left" w:pos="1276"/>
              </w:tabs>
              <w:spacing w:before="40" w:after="40"/>
              <w:rPr>
                <w:rFonts w:ascii="Century Gothic" w:hAnsi="Century Gothic" w:cs="Gautami"/>
                <w:iCs/>
                <w:color w:val="auto"/>
              </w:rPr>
            </w:pPr>
            <w:r w:rsidRPr="00380D41">
              <w:rPr>
                <w:rFonts w:ascii="Century Gothic" w:hAnsi="Century Gothic" w:cs="Gautami"/>
                <w:iCs/>
                <w:color w:val="auto"/>
              </w:rPr>
              <w:t>Due Date</w:t>
            </w:r>
          </w:p>
        </w:tc>
      </w:tr>
      <w:bookmarkEnd w:id="0"/>
      <w:tr w:rsidR="00E46E06" w:rsidRPr="00380D41" w14:paraId="49DC7CF9" w14:textId="77777777" w:rsidTr="00B37BD3">
        <w:trPr>
          <w:trHeight w:val="624"/>
        </w:trPr>
        <w:tc>
          <w:tcPr>
            <w:tcW w:w="5529" w:type="dxa"/>
            <w:vAlign w:val="center"/>
          </w:tcPr>
          <w:p w14:paraId="35829B1A" w14:textId="538BDC3C" w:rsidR="00E46E06" w:rsidRDefault="00331BDF" w:rsidP="00F35730">
            <w:pPr>
              <w:tabs>
                <w:tab w:val="left" w:pos="1276"/>
              </w:tabs>
              <w:spacing w:before="0" w:after="0"/>
              <w:rPr>
                <w:rFonts w:ascii="Century Gothic" w:hAnsi="Century Gothic" w:cs="Gautami"/>
                <w:color w:val="auto"/>
              </w:rPr>
            </w:pPr>
            <w:r>
              <w:rPr>
                <w:rFonts w:ascii="Century Gothic" w:hAnsi="Century Gothic" w:cs="Gautami"/>
                <w:color w:val="auto"/>
              </w:rPr>
              <w:t xml:space="preserve">Discuss </w:t>
            </w:r>
            <w:r w:rsidR="00DD5627">
              <w:rPr>
                <w:rFonts w:ascii="Century Gothic" w:hAnsi="Century Gothic" w:cs="Gautami"/>
                <w:color w:val="auto"/>
              </w:rPr>
              <w:t>the potential and logistics of two separate Instagram accounts for RSAC related campaigns.</w:t>
            </w:r>
          </w:p>
        </w:tc>
        <w:tc>
          <w:tcPr>
            <w:tcW w:w="2268" w:type="dxa"/>
            <w:gridSpan w:val="2"/>
            <w:vAlign w:val="center"/>
          </w:tcPr>
          <w:p w14:paraId="6E850E6F" w14:textId="05FD3016" w:rsidR="00E46E06" w:rsidRDefault="00E46E06" w:rsidP="00F35730">
            <w:pPr>
              <w:tabs>
                <w:tab w:val="left" w:pos="1276"/>
              </w:tabs>
              <w:spacing w:before="0" w:after="0"/>
              <w:rPr>
                <w:rFonts w:ascii="Century Gothic" w:hAnsi="Century Gothic" w:cs="Gautami"/>
                <w:color w:val="auto"/>
              </w:rPr>
            </w:pPr>
            <w:r>
              <w:rPr>
                <w:rFonts w:ascii="Century Gothic" w:hAnsi="Century Gothic" w:cs="Gautami"/>
                <w:color w:val="auto"/>
              </w:rPr>
              <w:t>State Growth</w:t>
            </w:r>
          </w:p>
        </w:tc>
        <w:tc>
          <w:tcPr>
            <w:tcW w:w="2835" w:type="dxa"/>
            <w:vAlign w:val="center"/>
          </w:tcPr>
          <w:p w14:paraId="018797F0" w14:textId="0F685266" w:rsidR="00E46E06" w:rsidRDefault="00E46E06" w:rsidP="00F35730">
            <w:pPr>
              <w:tabs>
                <w:tab w:val="left" w:pos="1276"/>
              </w:tabs>
              <w:rPr>
                <w:rFonts w:ascii="Century Gothic" w:hAnsi="Century Gothic" w:cs="Gautami"/>
                <w:color w:val="auto"/>
              </w:rPr>
            </w:pPr>
            <w:r>
              <w:rPr>
                <w:rFonts w:ascii="Century Gothic" w:hAnsi="Century Gothic" w:cs="Gautami"/>
                <w:color w:val="auto"/>
              </w:rPr>
              <w:t>ASAP</w:t>
            </w:r>
          </w:p>
        </w:tc>
      </w:tr>
      <w:tr w:rsidR="0034637E" w:rsidRPr="00380D41" w14:paraId="6A8FED03" w14:textId="77777777" w:rsidTr="00447AE0">
        <w:trPr>
          <w:trHeight w:val="464"/>
        </w:trPr>
        <w:tc>
          <w:tcPr>
            <w:tcW w:w="10632" w:type="dxa"/>
            <w:gridSpan w:val="4"/>
            <w:shd w:val="clear" w:color="auto" w:fill="A6A6A6" w:themeFill="background1" w:themeFillShade="A6"/>
          </w:tcPr>
          <w:p w14:paraId="1C7C6087" w14:textId="477A9C4D" w:rsidR="0034637E" w:rsidRPr="00380D41" w:rsidRDefault="0034637E" w:rsidP="0034637E">
            <w:pPr>
              <w:spacing w:before="60" w:after="60" w:line="276" w:lineRule="auto"/>
              <w:rPr>
                <w:rFonts w:ascii="Century Gothic" w:hAnsi="Century Gothic" w:cs="Gautami"/>
                <w:color w:val="auto"/>
              </w:rPr>
            </w:pPr>
            <w:r w:rsidRPr="00380D41">
              <w:rPr>
                <w:rFonts w:ascii="Century Gothic" w:hAnsi="Century Gothic" w:cs="Gautami"/>
                <w:b/>
                <w:color w:val="FFFFFF"/>
              </w:rPr>
              <w:t xml:space="preserve">2.5 </w:t>
            </w:r>
            <w:r w:rsidR="00AD3E49">
              <w:rPr>
                <w:rFonts w:ascii="Century Gothic" w:hAnsi="Century Gothic" w:cs="Gautami"/>
                <w:b/>
                <w:color w:val="FFFFFF"/>
              </w:rPr>
              <w:t>Real Mates Campaign Update</w:t>
            </w:r>
          </w:p>
        </w:tc>
      </w:tr>
      <w:tr w:rsidR="0034637E" w:rsidRPr="00380D41" w14:paraId="5E223134" w14:textId="77777777" w:rsidTr="00447AE0">
        <w:trPr>
          <w:trHeight w:val="464"/>
        </w:trPr>
        <w:tc>
          <w:tcPr>
            <w:tcW w:w="10632" w:type="dxa"/>
            <w:gridSpan w:val="4"/>
            <w:shd w:val="clear" w:color="auto" w:fill="auto"/>
          </w:tcPr>
          <w:p w14:paraId="10A9D377" w14:textId="6D0EA689" w:rsidR="0034637E" w:rsidRPr="00380D41" w:rsidRDefault="0034637E" w:rsidP="004734A4">
            <w:pPr>
              <w:pStyle w:val="SC-Text"/>
            </w:pPr>
            <w:r>
              <w:t xml:space="preserve">The Sub-committee </w:t>
            </w:r>
            <w:r w:rsidRPr="003C3772">
              <w:rPr>
                <w:b/>
                <w:bCs/>
              </w:rPr>
              <w:t>note</w:t>
            </w:r>
            <w:r>
              <w:rPr>
                <w:b/>
                <w:bCs/>
              </w:rPr>
              <w:t>d</w:t>
            </w:r>
            <w:r>
              <w:t xml:space="preserve"> </w:t>
            </w:r>
            <w:r w:rsidR="00AD3E49">
              <w:t>the progress on the new Real Mates campaign</w:t>
            </w:r>
            <w:r w:rsidR="00D33D8C">
              <w:t>. Brendan Willenburg, Executive Creative Director</w:t>
            </w:r>
            <w:r w:rsidR="00B72902">
              <w:t>, Cummins &amp; Partners, provided a short video explaining the</w:t>
            </w:r>
            <w:r w:rsidR="00E27FD0">
              <w:t xml:space="preserve"> research conducted and</w:t>
            </w:r>
            <w:r w:rsidR="00B72902">
              <w:t xml:space="preserve"> direction of Real Mates going forward</w:t>
            </w:r>
            <w:r w:rsidR="0000624B">
              <w:t>. Sub-committee noted that the new iteration has room for future expansion</w:t>
            </w:r>
            <w:r w:rsidR="008923EC">
              <w:t>.</w:t>
            </w:r>
            <w:r w:rsidR="00D01B92">
              <w:t xml:space="preserve"> </w:t>
            </w:r>
          </w:p>
        </w:tc>
      </w:tr>
      <w:tr w:rsidR="00BA542E" w:rsidRPr="00380D41" w14:paraId="1EED4F1C" w14:textId="77777777" w:rsidTr="00447AE0">
        <w:trPr>
          <w:trHeight w:val="469"/>
        </w:trPr>
        <w:tc>
          <w:tcPr>
            <w:tcW w:w="5529" w:type="dxa"/>
            <w:shd w:val="clear" w:color="auto" w:fill="D9D9D9" w:themeFill="background1" w:themeFillShade="D9"/>
          </w:tcPr>
          <w:p w14:paraId="3A313A3C" w14:textId="77777777" w:rsidR="00BA542E" w:rsidRPr="00380D41" w:rsidRDefault="00BA542E" w:rsidP="0089626E">
            <w:pPr>
              <w:tabs>
                <w:tab w:val="left" w:pos="1276"/>
              </w:tabs>
              <w:spacing w:before="40" w:after="40"/>
              <w:rPr>
                <w:rFonts w:ascii="Century Gothic" w:hAnsi="Century Gothic" w:cs="Gautami"/>
                <w:iCs/>
                <w:color w:val="auto"/>
              </w:rPr>
            </w:pPr>
            <w:r w:rsidRPr="00380D41">
              <w:rPr>
                <w:rFonts w:ascii="Century Gothic" w:hAnsi="Century Gothic" w:cs="Gautami"/>
                <w:iCs/>
                <w:color w:val="auto"/>
              </w:rPr>
              <w:t>Decisions/Actions</w:t>
            </w:r>
          </w:p>
        </w:tc>
        <w:tc>
          <w:tcPr>
            <w:tcW w:w="2268" w:type="dxa"/>
            <w:gridSpan w:val="2"/>
            <w:shd w:val="clear" w:color="auto" w:fill="D9D9D9" w:themeFill="background1" w:themeFillShade="D9"/>
          </w:tcPr>
          <w:p w14:paraId="0D93D389" w14:textId="77777777" w:rsidR="00BA542E" w:rsidRPr="00380D41" w:rsidRDefault="00BA542E" w:rsidP="0089626E">
            <w:pPr>
              <w:tabs>
                <w:tab w:val="left" w:pos="1276"/>
              </w:tabs>
              <w:spacing w:before="40" w:after="40"/>
              <w:rPr>
                <w:rFonts w:ascii="Century Gothic" w:hAnsi="Century Gothic" w:cs="Gautami"/>
                <w:iCs/>
                <w:color w:val="auto"/>
              </w:rPr>
            </w:pPr>
            <w:r w:rsidRPr="00380D41">
              <w:rPr>
                <w:rFonts w:ascii="Century Gothic" w:hAnsi="Century Gothic" w:cs="Gautami"/>
                <w:iCs/>
                <w:color w:val="auto"/>
              </w:rPr>
              <w:t>Responsibility</w:t>
            </w:r>
          </w:p>
        </w:tc>
        <w:tc>
          <w:tcPr>
            <w:tcW w:w="2835" w:type="dxa"/>
            <w:shd w:val="clear" w:color="auto" w:fill="D9D9D9" w:themeFill="background1" w:themeFillShade="D9"/>
          </w:tcPr>
          <w:p w14:paraId="7B26EA09" w14:textId="77777777" w:rsidR="00BA542E" w:rsidRPr="00380D41" w:rsidRDefault="00BA542E" w:rsidP="0089626E">
            <w:pPr>
              <w:tabs>
                <w:tab w:val="left" w:pos="1276"/>
              </w:tabs>
              <w:spacing w:before="40" w:after="40"/>
              <w:rPr>
                <w:rFonts w:ascii="Century Gothic" w:hAnsi="Century Gothic" w:cs="Gautami"/>
                <w:iCs/>
                <w:color w:val="auto"/>
              </w:rPr>
            </w:pPr>
            <w:r w:rsidRPr="00380D41">
              <w:rPr>
                <w:rFonts w:ascii="Century Gothic" w:hAnsi="Century Gothic" w:cs="Gautami"/>
                <w:iCs/>
                <w:color w:val="auto"/>
              </w:rPr>
              <w:t>Due Date</w:t>
            </w:r>
          </w:p>
        </w:tc>
      </w:tr>
      <w:tr w:rsidR="00BA542E" w:rsidRPr="00380D41" w14:paraId="0BE18FF8" w14:textId="77777777" w:rsidTr="00447AE0">
        <w:trPr>
          <w:trHeight w:val="589"/>
        </w:trPr>
        <w:tc>
          <w:tcPr>
            <w:tcW w:w="5529" w:type="dxa"/>
            <w:shd w:val="clear" w:color="auto" w:fill="auto"/>
            <w:vAlign w:val="center"/>
          </w:tcPr>
          <w:p w14:paraId="02431D17" w14:textId="3502A559" w:rsidR="00BA542E" w:rsidRDefault="00BA542E" w:rsidP="00BA542E">
            <w:pPr>
              <w:pStyle w:val="SC-Text"/>
            </w:pPr>
            <w:r>
              <w:t>Circulate the final version to Sub-Committee and RSAC members before campaign goes live.</w:t>
            </w:r>
          </w:p>
        </w:tc>
        <w:tc>
          <w:tcPr>
            <w:tcW w:w="2268" w:type="dxa"/>
            <w:gridSpan w:val="2"/>
            <w:shd w:val="clear" w:color="auto" w:fill="auto"/>
            <w:vAlign w:val="center"/>
          </w:tcPr>
          <w:p w14:paraId="63BFBA98" w14:textId="0C523882" w:rsidR="00BA542E" w:rsidRDefault="00BA542E" w:rsidP="00BA542E">
            <w:pPr>
              <w:pStyle w:val="SC-Text"/>
            </w:pPr>
            <w:r>
              <w:rPr>
                <w:rFonts w:cs="Gautami"/>
              </w:rPr>
              <w:t>State Growth</w:t>
            </w:r>
          </w:p>
        </w:tc>
        <w:tc>
          <w:tcPr>
            <w:tcW w:w="2835" w:type="dxa"/>
            <w:shd w:val="clear" w:color="auto" w:fill="auto"/>
            <w:vAlign w:val="center"/>
          </w:tcPr>
          <w:p w14:paraId="07F6387C" w14:textId="74125692" w:rsidR="00BA542E" w:rsidRDefault="00BA542E" w:rsidP="00BA542E">
            <w:pPr>
              <w:pStyle w:val="SC-Text"/>
            </w:pPr>
            <w:r>
              <w:rPr>
                <w:rFonts w:cs="Gautami"/>
              </w:rPr>
              <w:t>Late September</w:t>
            </w:r>
          </w:p>
        </w:tc>
      </w:tr>
      <w:tr w:rsidR="00BA542E" w:rsidRPr="00380D41" w14:paraId="308FE4B6" w14:textId="77777777" w:rsidTr="00447AE0">
        <w:trPr>
          <w:trHeight w:val="397"/>
        </w:trPr>
        <w:tc>
          <w:tcPr>
            <w:tcW w:w="10632" w:type="dxa"/>
            <w:gridSpan w:val="4"/>
            <w:shd w:val="clear" w:color="auto" w:fill="A6A6A6"/>
          </w:tcPr>
          <w:p w14:paraId="2FA037F8" w14:textId="7C27211D" w:rsidR="00BA542E" w:rsidRPr="00380D41" w:rsidRDefault="00BA542E" w:rsidP="00BA542E">
            <w:pPr>
              <w:spacing w:before="40" w:after="40" w:line="276" w:lineRule="auto"/>
              <w:rPr>
                <w:rFonts w:ascii="Century Gothic" w:hAnsi="Century Gothic" w:cs="Gautami"/>
                <w:b/>
                <w:color w:val="auto"/>
              </w:rPr>
            </w:pPr>
            <w:r w:rsidRPr="00380D41">
              <w:rPr>
                <w:rFonts w:ascii="Century Gothic" w:hAnsi="Century Gothic" w:cs="Gautami"/>
                <w:b/>
                <w:color w:val="FFFFFF"/>
              </w:rPr>
              <w:t>3.1 Correspondence</w:t>
            </w:r>
          </w:p>
        </w:tc>
      </w:tr>
      <w:tr w:rsidR="00BA542E" w:rsidRPr="00380D41" w14:paraId="18CF474D" w14:textId="77777777" w:rsidTr="00447AE0">
        <w:trPr>
          <w:trHeight w:val="397"/>
        </w:trPr>
        <w:tc>
          <w:tcPr>
            <w:tcW w:w="10632" w:type="dxa"/>
            <w:gridSpan w:val="4"/>
            <w:shd w:val="clear" w:color="auto" w:fill="auto"/>
          </w:tcPr>
          <w:p w14:paraId="612663CB" w14:textId="2B5AFDFE" w:rsidR="00BA542E" w:rsidRPr="00380D41" w:rsidRDefault="00BA542E" w:rsidP="00BA542E">
            <w:pPr>
              <w:pStyle w:val="SC-Text"/>
            </w:pPr>
            <w:r w:rsidRPr="00380D41">
              <w:t xml:space="preserve">The correspondence report was </w:t>
            </w:r>
            <w:r w:rsidRPr="00380D41">
              <w:rPr>
                <w:b/>
              </w:rPr>
              <w:t>noted</w:t>
            </w:r>
            <w:r w:rsidRPr="00380D41">
              <w:t xml:space="preserve">. </w:t>
            </w:r>
          </w:p>
        </w:tc>
      </w:tr>
      <w:tr w:rsidR="00BA542E" w:rsidRPr="00380D41" w14:paraId="08D16787" w14:textId="77777777" w:rsidTr="00447AE0">
        <w:trPr>
          <w:trHeight w:val="454"/>
        </w:trPr>
        <w:tc>
          <w:tcPr>
            <w:tcW w:w="7372" w:type="dxa"/>
            <w:gridSpan w:val="2"/>
            <w:tcBorders>
              <w:right w:val="nil"/>
            </w:tcBorders>
            <w:shd w:val="clear" w:color="auto" w:fill="A6A6A6"/>
          </w:tcPr>
          <w:p w14:paraId="62EF25AB" w14:textId="77777777" w:rsidR="00BA542E" w:rsidRPr="00380D41" w:rsidRDefault="00BA542E" w:rsidP="00BA542E">
            <w:pPr>
              <w:spacing w:before="40" w:after="40" w:line="276" w:lineRule="auto"/>
              <w:rPr>
                <w:rFonts w:ascii="Century Gothic" w:hAnsi="Century Gothic" w:cs="Gautami"/>
                <w:b/>
                <w:color w:val="auto"/>
              </w:rPr>
            </w:pPr>
            <w:r w:rsidRPr="00380D41">
              <w:rPr>
                <w:rFonts w:ascii="Century Gothic" w:hAnsi="Century Gothic" w:cs="Gautami"/>
                <w:b/>
                <w:color w:val="FFFFFF"/>
              </w:rPr>
              <w:t>3.2.1 Police</w:t>
            </w:r>
            <w:r w:rsidRPr="00380D41">
              <w:rPr>
                <w:rFonts w:ascii="Century Gothic" w:hAnsi="Century Gothic" w:cs="Gautami"/>
                <w:b/>
                <w:color w:val="auto"/>
              </w:rPr>
              <w:t xml:space="preserve"> </w:t>
            </w:r>
          </w:p>
        </w:tc>
        <w:tc>
          <w:tcPr>
            <w:tcW w:w="3260" w:type="dxa"/>
            <w:gridSpan w:val="2"/>
            <w:tcBorders>
              <w:top w:val="nil"/>
              <w:left w:val="nil"/>
              <w:bottom w:val="nil"/>
              <w:right w:val="nil"/>
            </w:tcBorders>
            <w:shd w:val="clear" w:color="auto" w:fill="A6A6A6"/>
          </w:tcPr>
          <w:p w14:paraId="0B850304" w14:textId="77777777" w:rsidR="00BA542E" w:rsidRPr="00380D41" w:rsidRDefault="00BA542E" w:rsidP="00BA542E">
            <w:pPr>
              <w:spacing w:before="40" w:after="40" w:line="276" w:lineRule="auto"/>
              <w:rPr>
                <w:rFonts w:ascii="Century Gothic" w:hAnsi="Century Gothic" w:cs="Gautami"/>
                <w:b/>
                <w:color w:val="auto"/>
              </w:rPr>
            </w:pPr>
          </w:p>
        </w:tc>
      </w:tr>
      <w:tr w:rsidR="00BA542E" w:rsidRPr="00380D41" w14:paraId="3BCF28FB" w14:textId="77777777" w:rsidTr="00447AE0">
        <w:tc>
          <w:tcPr>
            <w:tcW w:w="10632" w:type="dxa"/>
            <w:gridSpan w:val="4"/>
            <w:shd w:val="clear" w:color="auto" w:fill="FFFFFF" w:themeFill="background1"/>
          </w:tcPr>
          <w:p w14:paraId="3AC8937E" w14:textId="3CEE70C8" w:rsidR="00BA542E" w:rsidRPr="00380D41" w:rsidRDefault="00BA542E" w:rsidP="00BA542E">
            <w:pPr>
              <w:pStyle w:val="SC-Text"/>
            </w:pPr>
            <w:r w:rsidRPr="00380D41">
              <w:t xml:space="preserve">The </w:t>
            </w:r>
            <w:r>
              <w:t>P</w:t>
            </w:r>
            <w:r w:rsidRPr="00380D41">
              <w:t xml:space="preserve">olice statistical report was </w:t>
            </w:r>
            <w:r w:rsidRPr="00380D41">
              <w:rPr>
                <w:b/>
              </w:rPr>
              <w:t>noted</w:t>
            </w:r>
            <w:r w:rsidRPr="00380D41">
              <w:t>.</w:t>
            </w:r>
          </w:p>
        </w:tc>
      </w:tr>
      <w:tr w:rsidR="00BA542E" w:rsidRPr="00380D41" w14:paraId="41B49B61" w14:textId="77777777" w:rsidTr="00447AE0">
        <w:tc>
          <w:tcPr>
            <w:tcW w:w="10632" w:type="dxa"/>
            <w:gridSpan w:val="4"/>
            <w:shd w:val="clear" w:color="auto" w:fill="A6A6A6" w:themeFill="background1" w:themeFillShade="A6"/>
          </w:tcPr>
          <w:p w14:paraId="074A1FDA" w14:textId="22699049" w:rsidR="00BA542E" w:rsidRPr="00380D41" w:rsidRDefault="00BA542E" w:rsidP="00BA542E">
            <w:pPr>
              <w:pStyle w:val="SC-Text"/>
            </w:pPr>
            <w:r w:rsidRPr="00C04CA1">
              <w:rPr>
                <w:rFonts w:cs="Gautami"/>
                <w:b/>
                <w:color w:val="FFFFFF"/>
                <w:szCs w:val="22"/>
              </w:rPr>
              <w:t>3.2.1a Police Resourcing Report</w:t>
            </w:r>
          </w:p>
        </w:tc>
      </w:tr>
      <w:tr w:rsidR="00BA542E" w:rsidRPr="00380D41" w14:paraId="78BC72ED" w14:textId="77777777" w:rsidTr="00447AE0">
        <w:tc>
          <w:tcPr>
            <w:tcW w:w="10632" w:type="dxa"/>
            <w:gridSpan w:val="4"/>
            <w:shd w:val="clear" w:color="auto" w:fill="FFFFFF" w:themeFill="background1"/>
          </w:tcPr>
          <w:p w14:paraId="143CBA1C" w14:textId="3067BCCC" w:rsidR="00BA542E" w:rsidRPr="00380D41" w:rsidRDefault="00BA542E" w:rsidP="00BA542E">
            <w:pPr>
              <w:pStyle w:val="SC-Text"/>
            </w:pPr>
            <w:r>
              <w:t>The Sub</w:t>
            </w:r>
            <w:r>
              <w:noBreakHyphen/>
              <w:t xml:space="preserve">Committee </w:t>
            </w:r>
            <w:r w:rsidRPr="004734A4">
              <w:rPr>
                <w:b/>
                <w:bCs/>
              </w:rPr>
              <w:t>noted</w:t>
            </w:r>
            <w:r>
              <w:t xml:space="preserve"> Tasmania Police’s report on percentage of total road safety Police FTEs allocated to road safety duties. Adrian Bodnar provided an overview of the circumstances around road policing staffing levels. Adrian also noted an increase in pro-active safety messaging across Tasmania Police channels – media releases</w:t>
            </w:r>
            <w:r w:rsidR="00447AE0">
              <w:t xml:space="preserve"> and </w:t>
            </w:r>
            <w:r>
              <w:t xml:space="preserve">social media. </w:t>
            </w:r>
          </w:p>
        </w:tc>
      </w:tr>
      <w:tr w:rsidR="00BA542E" w:rsidRPr="00380D41" w14:paraId="3988CBDA" w14:textId="77777777" w:rsidTr="00447AE0">
        <w:tc>
          <w:tcPr>
            <w:tcW w:w="10632" w:type="dxa"/>
            <w:gridSpan w:val="4"/>
            <w:tcBorders>
              <w:top w:val="single" w:sz="4" w:space="0" w:color="000000"/>
              <w:left w:val="single" w:sz="4" w:space="0" w:color="000000"/>
              <w:bottom w:val="single" w:sz="4" w:space="0" w:color="000000"/>
              <w:right w:val="single" w:sz="4" w:space="0" w:color="000000"/>
            </w:tcBorders>
            <w:shd w:val="clear" w:color="auto" w:fill="A6A6A6"/>
          </w:tcPr>
          <w:p w14:paraId="156407B8" w14:textId="77777777" w:rsidR="00BA542E" w:rsidRPr="00380D41" w:rsidRDefault="00BA542E" w:rsidP="00BA542E">
            <w:pPr>
              <w:spacing w:before="40" w:after="40" w:line="276" w:lineRule="auto"/>
              <w:rPr>
                <w:rFonts w:ascii="Century Gothic" w:hAnsi="Century Gothic" w:cs="Gautami"/>
                <w:b/>
                <w:color w:val="auto"/>
              </w:rPr>
            </w:pPr>
            <w:r w:rsidRPr="00380D41">
              <w:rPr>
                <w:rFonts w:ascii="Century Gothic" w:hAnsi="Century Gothic" w:cs="Gautami"/>
                <w:b/>
                <w:color w:val="FFFFFF"/>
              </w:rPr>
              <w:t>3.2.2 Marketing</w:t>
            </w:r>
            <w:r w:rsidRPr="00380D41">
              <w:rPr>
                <w:rFonts w:ascii="Century Gothic" w:hAnsi="Century Gothic" w:cs="Gautami"/>
                <w:b/>
                <w:color w:val="auto"/>
              </w:rPr>
              <w:t xml:space="preserve"> </w:t>
            </w:r>
          </w:p>
        </w:tc>
      </w:tr>
      <w:tr w:rsidR="00BA542E" w:rsidRPr="00380D41" w14:paraId="58E43E3D" w14:textId="77777777" w:rsidTr="00447AE0">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Pr>
          <w:p w14:paraId="500131E7" w14:textId="77777777" w:rsidR="00BA542E" w:rsidRPr="00380D41" w:rsidRDefault="00BA542E" w:rsidP="00BA542E">
            <w:pPr>
              <w:spacing w:before="60" w:after="60"/>
              <w:rPr>
                <w:rFonts w:ascii="Century Gothic" w:hAnsi="Century Gothic" w:cs="Gautami"/>
                <w:b/>
                <w:color w:val="auto"/>
              </w:rPr>
            </w:pPr>
            <w:r w:rsidRPr="00380D41">
              <w:rPr>
                <w:rFonts w:ascii="Century Gothic" w:hAnsi="Century Gothic" w:cs="Gautami"/>
                <w:color w:val="auto"/>
              </w:rPr>
              <w:t xml:space="preserve">The marketing report was </w:t>
            </w:r>
            <w:r w:rsidRPr="00380D41">
              <w:rPr>
                <w:rFonts w:ascii="Century Gothic" w:hAnsi="Century Gothic" w:cs="Gautami"/>
                <w:b/>
                <w:color w:val="auto"/>
              </w:rPr>
              <w:t>noted</w:t>
            </w:r>
            <w:r w:rsidRPr="00380D41">
              <w:rPr>
                <w:rFonts w:ascii="Century Gothic" w:hAnsi="Century Gothic" w:cs="Gautami"/>
                <w:color w:val="auto"/>
              </w:rPr>
              <w:t xml:space="preserve">. </w:t>
            </w:r>
          </w:p>
        </w:tc>
      </w:tr>
      <w:tr w:rsidR="00BA542E" w:rsidRPr="00380D41" w14:paraId="67DC9463" w14:textId="77777777" w:rsidTr="00447AE0">
        <w:tc>
          <w:tcPr>
            <w:tcW w:w="10632" w:type="dxa"/>
            <w:gridSpan w:val="4"/>
            <w:tcBorders>
              <w:top w:val="single" w:sz="4" w:space="0" w:color="000000"/>
              <w:left w:val="single" w:sz="4" w:space="0" w:color="000000"/>
              <w:bottom w:val="single" w:sz="4" w:space="0" w:color="000000"/>
              <w:right w:val="single" w:sz="4" w:space="0" w:color="000000"/>
            </w:tcBorders>
            <w:shd w:val="clear" w:color="auto" w:fill="A6A6A6"/>
          </w:tcPr>
          <w:p w14:paraId="584B9D40" w14:textId="211E2113" w:rsidR="00BA542E" w:rsidRPr="00380D41" w:rsidRDefault="00BA542E" w:rsidP="00BA542E">
            <w:pPr>
              <w:spacing w:before="40" w:after="40" w:line="276" w:lineRule="auto"/>
              <w:rPr>
                <w:rFonts w:ascii="Century Gothic" w:hAnsi="Century Gothic" w:cs="Gautami"/>
                <w:b/>
                <w:color w:val="FFFFFF" w:themeColor="background1"/>
              </w:rPr>
            </w:pPr>
            <w:r w:rsidRPr="00380D41">
              <w:rPr>
                <w:rFonts w:ascii="Century Gothic" w:hAnsi="Century Gothic" w:cs="Gautami"/>
                <w:b/>
                <w:color w:val="FFFFFF" w:themeColor="background1"/>
              </w:rPr>
              <w:t>3.2.3 Social</w:t>
            </w:r>
          </w:p>
        </w:tc>
      </w:tr>
      <w:tr w:rsidR="00BA542E" w:rsidRPr="00380D41" w14:paraId="57748D38" w14:textId="77777777" w:rsidTr="00447AE0">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Pr>
          <w:p w14:paraId="64C7938E" w14:textId="3D8CBFE5" w:rsidR="00BA542E" w:rsidRPr="00380D41" w:rsidRDefault="00BA542E" w:rsidP="00BA542E">
            <w:pPr>
              <w:spacing w:before="60" w:after="60"/>
              <w:rPr>
                <w:rFonts w:ascii="Century Gothic" w:hAnsi="Century Gothic" w:cs="Gautami"/>
                <w:color w:val="auto"/>
              </w:rPr>
            </w:pPr>
            <w:r w:rsidRPr="00380D41">
              <w:rPr>
                <w:rFonts w:ascii="Century Gothic" w:hAnsi="Century Gothic" w:cs="Gautami"/>
                <w:color w:val="auto"/>
              </w:rPr>
              <w:t xml:space="preserve">The social report was </w:t>
            </w:r>
            <w:r w:rsidRPr="00380D41">
              <w:rPr>
                <w:rFonts w:ascii="Century Gothic" w:hAnsi="Century Gothic" w:cs="Gautami"/>
                <w:b/>
                <w:bCs/>
                <w:color w:val="auto"/>
              </w:rPr>
              <w:t>noted</w:t>
            </w:r>
            <w:r w:rsidRPr="00380D41">
              <w:rPr>
                <w:rFonts w:ascii="Century Gothic" w:hAnsi="Century Gothic" w:cs="Gautami"/>
                <w:color w:val="auto"/>
              </w:rPr>
              <w:t xml:space="preserve">. </w:t>
            </w:r>
          </w:p>
        </w:tc>
      </w:tr>
      <w:tr w:rsidR="00BA542E" w:rsidRPr="00380D41" w14:paraId="44A1C6B5" w14:textId="77777777" w:rsidTr="00447AE0">
        <w:tc>
          <w:tcPr>
            <w:tcW w:w="10632" w:type="dxa"/>
            <w:gridSpan w:val="4"/>
            <w:tcBorders>
              <w:top w:val="single" w:sz="4" w:space="0" w:color="000000"/>
              <w:left w:val="single" w:sz="4" w:space="0" w:color="000000"/>
              <w:bottom w:val="single" w:sz="4" w:space="0" w:color="000000"/>
              <w:right w:val="single" w:sz="4" w:space="0" w:color="000000"/>
            </w:tcBorders>
            <w:shd w:val="clear" w:color="auto" w:fill="A6A6A6"/>
          </w:tcPr>
          <w:p w14:paraId="47348366" w14:textId="77777777" w:rsidR="00BA542E" w:rsidRPr="00380D41" w:rsidRDefault="00BA542E" w:rsidP="00BA542E">
            <w:pPr>
              <w:spacing w:before="40" w:after="40" w:line="276" w:lineRule="auto"/>
              <w:rPr>
                <w:rFonts w:ascii="Century Gothic" w:hAnsi="Century Gothic" w:cs="Gautami"/>
                <w:b/>
                <w:color w:val="auto"/>
              </w:rPr>
            </w:pPr>
            <w:r w:rsidRPr="00380D41">
              <w:rPr>
                <w:rFonts w:ascii="Century Gothic" w:hAnsi="Century Gothic" w:cs="Gautami"/>
                <w:b/>
                <w:color w:val="FFFFFF"/>
              </w:rPr>
              <w:t>3.3 Advertising</w:t>
            </w:r>
            <w:r w:rsidRPr="00380D41">
              <w:rPr>
                <w:rFonts w:ascii="Century Gothic" w:hAnsi="Century Gothic" w:cs="Gautami"/>
                <w:b/>
                <w:color w:val="auto"/>
              </w:rPr>
              <w:t xml:space="preserve"> </w:t>
            </w:r>
          </w:p>
        </w:tc>
      </w:tr>
      <w:tr w:rsidR="00BA542E" w:rsidRPr="00380D41" w14:paraId="72F14DFA" w14:textId="77777777" w:rsidTr="00447AE0">
        <w:tc>
          <w:tcPr>
            <w:tcW w:w="10632" w:type="dxa"/>
            <w:gridSpan w:val="4"/>
            <w:tcBorders>
              <w:top w:val="single" w:sz="4" w:space="0" w:color="000000"/>
              <w:left w:val="single" w:sz="4" w:space="0" w:color="000000"/>
              <w:bottom w:val="single" w:sz="4" w:space="0" w:color="000000"/>
              <w:right w:val="single" w:sz="4" w:space="0" w:color="000000"/>
            </w:tcBorders>
          </w:tcPr>
          <w:p w14:paraId="0D50E1C0" w14:textId="77777777" w:rsidR="00BA542E" w:rsidRPr="00380D41" w:rsidRDefault="00BA542E" w:rsidP="00BA542E">
            <w:pPr>
              <w:spacing w:before="60" w:after="60"/>
              <w:rPr>
                <w:rFonts w:ascii="Century Gothic" w:hAnsi="Century Gothic" w:cs="Gautami"/>
                <w:b/>
                <w:color w:val="auto"/>
              </w:rPr>
            </w:pPr>
            <w:r w:rsidRPr="00380D41">
              <w:rPr>
                <w:rFonts w:ascii="Century Gothic" w:hAnsi="Century Gothic" w:cs="Gautami"/>
                <w:color w:val="auto"/>
              </w:rPr>
              <w:t xml:space="preserve">The advertising report was </w:t>
            </w:r>
            <w:r w:rsidRPr="00380D41">
              <w:rPr>
                <w:rFonts w:ascii="Century Gothic" w:hAnsi="Century Gothic" w:cs="Gautami"/>
                <w:b/>
                <w:color w:val="auto"/>
              </w:rPr>
              <w:t>noted</w:t>
            </w:r>
            <w:r w:rsidRPr="00380D41">
              <w:rPr>
                <w:rFonts w:ascii="Century Gothic" w:hAnsi="Century Gothic" w:cs="Gautami"/>
                <w:color w:val="auto"/>
              </w:rPr>
              <w:t xml:space="preserve">. </w:t>
            </w:r>
          </w:p>
        </w:tc>
      </w:tr>
      <w:tr w:rsidR="00BA542E" w:rsidRPr="00380D41" w14:paraId="4EB811D4" w14:textId="77777777" w:rsidTr="00447AE0">
        <w:tc>
          <w:tcPr>
            <w:tcW w:w="10632" w:type="dxa"/>
            <w:gridSpan w:val="4"/>
            <w:shd w:val="clear" w:color="auto" w:fill="A6A6A6" w:themeFill="background1" w:themeFillShade="A6"/>
          </w:tcPr>
          <w:p w14:paraId="2E4957BF" w14:textId="77777777" w:rsidR="00BA542E" w:rsidRPr="00380D41" w:rsidRDefault="00BA542E" w:rsidP="00BA542E">
            <w:pPr>
              <w:spacing w:before="40" w:after="40" w:line="276" w:lineRule="auto"/>
              <w:rPr>
                <w:rFonts w:ascii="Century Gothic" w:hAnsi="Century Gothic" w:cs="Gautami"/>
                <w:b/>
                <w:color w:val="auto"/>
              </w:rPr>
            </w:pPr>
            <w:r w:rsidRPr="00380D41">
              <w:rPr>
                <w:rFonts w:ascii="Century Gothic" w:hAnsi="Century Gothic" w:cs="Gautami"/>
                <w:b/>
                <w:color w:val="FFFFFF"/>
              </w:rPr>
              <w:t>3.4 Progress Report</w:t>
            </w:r>
            <w:r w:rsidRPr="00380D41">
              <w:rPr>
                <w:rFonts w:ascii="Century Gothic" w:hAnsi="Century Gothic" w:cs="Gautami"/>
                <w:b/>
                <w:color w:val="auto"/>
              </w:rPr>
              <w:t xml:space="preserve">  </w:t>
            </w:r>
          </w:p>
        </w:tc>
      </w:tr>
      <w:tr w:rsidR="00BA542E" w:rsidRPr="00380D41" w14:paraId="7BC403E9" w14:textId="77777777" w:rsidTr="00447AE0">
        <w:tc>
          <w:tcPr>
            <w:tcW w:w="10632" w:type="dxa"/>
            <w:gridSpan w:val="4"/>
          </w:tcPr>
          <w:p w14:paraId="0690CAE2" w14:textId="42D998B6" w:rsidR="00BA542E" w:rsidRPr="00380D41" w:rsidRDefault="00BA542E" w:rsidP="00BA542E">
            <w:pPr>
              <w:spacing w:before="60" w:after="60"/>
              <w:rPr>
                <w:rFonts w:ascii="Century Gothic" w:hAnsi="Century Gothic" w:cs="Gautami"/>
                <w:color w:val="auto"/>
              </w:rPr>
            </w:pPr>
            <w:r w:rsidRPr="00380D41">
              <w:rPr>
                <w:rFonts w:ascii="Century Gothic" w:hAnsi="Century Gothic" w:cs="Gautami"/>
                <w:color w:val="auto"/>
              </w:rPr>
              <w:t xml:space="preserve">The Quarterly Progress Report to RSAC as </w:t>
            </w:r>
            <w:r>
              <w:rPr>
                <w:rFonts w:ascii="Century Gothic" w:hAnsi="Century Gothic" w:cs="Gautami"/>
                <w:color w:val="auto"/>
              </w:rPr>
              <w:t>30 June</w:t>
            </w:r>
            <w:r w:rsidRPr="00380D41">
              <w:rPr>
                <w:rFonts w:ascii="Century Gothic" w:hAnsi="Century Gothic" w:cs="Gautami"/>
                <w:color w:val="auto"/>
              </w:rPr>
              <w:t xml:space="preserve"> 202</w:t>
            </w:r>
            <w:r>
              <w:rPr>
                <w:rFonts w:ascii="Century Gothic" w:hAnsi="Century Gothic" w:cs="Gautami"/>
                <w:color w:val="auto"/>
              </w:rPr>
              <w:t>4</w:t>
            </w:r>
            <w:r w:rsidRPr="00380D41">
              <w:rPr>
                <w:rFonts w:ascii="Century Gothic" w:hAnsi="Century Gothic" w:cs="Gautami"/>
                <w:color w:val="auto"/>
              </w:rPr>
              <w:t xml:space="preserve"> was </w:t>
            </w:r>
            <w:r w:rsidRPr="00380D41">
              <w:rPr>
                <w:rFonts w:ascii="Century Gothic" w:hAnsi="Century Gothic" w:cs="Gautami"/>
                <w:b/>
                <w:color w:val="auto"/>
              </w:rPr>
              <w:t>noted</w:t>
            </w:r>
            <w:r w:rsidRPr="00380D41">
              <w:rPr>
                <w:rFonts w:ascii="Century Gothic" w:hAnsi="Century Gothic" w:cs="Gautami"/>
                <w:color w:val="auto"/>
              </w:rPr>
              <w:t xml:space="preserve">. </w:t>
            </w:r>
          </w:p>
        </w:tc>
      </w:tr>
      <w:tr w:rsidR="00BA542E" w:rsidRPr="00380D41" w14:paraId="34E53C3E" w14:textId="77777777" w:rsidTr="00447AE0">
        <w:tc>
          <w:tcPr>
            <w:tcW w:w="10632" w:type="dxa"/>
            <w:gridSpan w:val="4"/>
            <w:shd w:val="clear" w:color="auto" w:fill="A6A6A6" w:themeFill="background1" w:themeFillShade="A6"/>
          </w:tcPr>
          <w:p w14:paraId="29D6EA3F" w14:textId="77777777" w:rsidR="00BA542E" w:rsidRPr="00380D41" w:rsidRDefault="00BA542E" w:rsidP="00BA542E">
            <w:pPr>
              <w:spacing w:before="40" w:after="40" w:line="276" w:lineRule="auto"/>
              <w:rPr>
                <w:rFonts w:ascii="Century Gothic" w:hAnsi="Century Gothic" w:cs="Gautami"/>
                <w:b/>
                <w:color w:val="auto"/>
              </w:rPr>
            </w:pPr>
            <w:r w:rsidRPr="00380D41">
              <w:rPr>
                <w:rFonts w:ascii="Century Gothic" w:hAnsi="Century Gothic" w:cs="Gautami"/>
                <w:b/>
                <w:color w:val="FFFFFF"/>
              </w:rPr>
              <w:t>3.5 Budget</w:t>
            </w:r>
            <w:r w:rsidRPr="00380D41">
              <w:rPr>
                <w:rFonts w:ascii="Century Gothic" w:hAnsi="Century Gothic" w:cs="Gautami"/>
                <w:b/>
                <w:color w:val="auto"/>
              </w:rPr>
              <w:t xml:space="preserve"> </w:t>
            </w:r>
          </w:p>
        </w:tc>
      </w:tr>
      <w:tr w:rsidR="00BA542E" w:rsidRPr="00380D41" w14:paraId="43C61CF8" w14:textId="77777777" w:rsidTr="00447AE0">
        <w:tc>
          <w:tcPr>
            <w:tcW w:w="10632" w:type="dxa"/>
            <w:gridSpan w:val="4"/>
            <w:shd w:val="clear" w:color="auto" w:fill="auto"/>
          </w:tcPr>
          <w:p w14:paraId="5944E9B1" w14:textId="77777777" w:rsidR="00BA542E" w:rsidRPr="00380D41" w:rsidRDefault="00BA542E" w:rsidP="00BA542E">
            <w:pPr>
              <w:spacing w:before="60" w:after="60"/>
              <w:rPr>
                <w:rFonts w:ascii="Century Gothic" w:hAnsi="Century Gothic" w:cs="Gautami"/>
                <w:b/>
                <w:color w:val="auto"/>
              </w:rPr>
            </w:pPr>
            <w:r w:rsidRPr="00380D41">
              <w:rPr>
                <w:rFonts w:ascii="Century Gothic" w:hAnsi="Century Gothic" w:cs="Gautami"/>
                <w:color w:val="auto"/>
              </w:rPr>
              <w:t xml:space="preserve">The Budget report was </w:t>
            </w:r>
            <w:r w:rsidRPr="00380D41">
              <w:rPr>
                <w:rFonts w:ascii="Century Gothic" w:hAnsi="Century Gothic" w:cs="Gautami"/>
                <w:b/>
                <w:color w:val="auto"/>
              </w:rPr>
              <w:t>noted</w:t>
            </w:r>
            <w:r w:rsidRPr="00380D41">
              <w:rPr>
                <w:rFonts w:ascii="Century Gothic" w:hAnsi="Century Gothic" w:cs="Gautami"/>
                <w:color w:val="auto"/>
              </w:rPr>
              <w:t xml:space="preserve">. </w:t>
            </w:r>
          </w:p>
        </w:tc>
      </w:tr>
      <w:tr w:rsidR="00BA542E" w:rsidRPr="00380D41" w14:paraId="436DB35F" w14:textId="77777777" w:rsidTr="00447AE0">
        <w:tc>
          <w:tcPr>
            <w:tcW w:w="10632" w:type="dxa"/>
            <w:gridSpan w:val="4"/>
            <w:shd w:val="clear" w:color="auto" w:fill="A6A6A6" w:themeFill="background1" w:themeFillShade="A6"/>
          </w:tcPr>
          <w:p w14:paraId="22521EA0" w14:textId="77777777" w:rsidR="00BA542E" w:rsidRPr="00380D41" w:rsidRDefault="00BA542E" w:rsidP="00BA542E">
            <w:pPr>
              <w:spacing w:before="40" w:after="40" w:line="276" w:lineRule="auto"/>
              <w:rPr>
                <w:rFonts w:ascii="Century Gothic" w:hAnsi="Century Gothic" w:cs="Gautami"/>
                <w:b/>
                <w:color w:val="FFFFFF"/>
              </w:rPr>
            </w:pPr>
            <w:r w:rsidRPr="00380D41">
              <w:rPr>
                <w:rFonts w:ascii="Century Gothic" w:hAnsi="Century Gothic" w:cs="Gautami"/>
                <w:b/>
                <w:color w:val="FFFFFF"/>
              </w:rPr>
              <w:t>3.6 Other Business</w:t>
            </w:r>
          </w:p>
        </w:tc>
      </w:tr>
      <w:tr w:rsidR="00BA542E" w:rsidRPr="00380D41" w14:paraId="735B846D" w14:textId="77777777" w:rsidTr="00447AE0">
        <w:tc>
          <w:tcPr>
            <w:tcW w:w="10632" w:type="dxa"/>
            <w:gridSpan w:val="4"/>
            <w:shd w:val="clear" w:color="auto" w:fill="auto"/>
          </w:tcPr>
          <w:p w14:paraId="628715C8" w14:textId="56AEC236" w:rsidR="00BA542E" w:rsidRPr="00380D41" w:rsidRDefault="00BA542E" w:rsidP="00BA542E">
            <w:pPr>
              <w:pStyle w:val="SC-Text"/>
            </w:pPr>
            <w:r w:rsidRPr="00380D41">
              <w:t>None.</w:t>
            </w:r>
          </w:p>
        </w:tc>
      </w:tr>
      <w:tr w:rsidR="00BA542E" w:rsidRPr="00380D41" w14:paraId="6DD179E0" w14:textId="77777777" w:rsidTr="00447AE0">
        <w:tc>
          <w:tcPr>
            <w:tcW w:w="10632" w:type="dxa"/>
            <w:gridSpan w:val="4"/>
            <w:shd w:val="clear" w:color="auto" w:fill="A6A6A6" w:themeFill="background1" w:themeFillShade="A6"/>
          </w:tcPr>
          <w:p w14:paraId="18F44395" w14:textId="77777777" w:rsidR="00BA542E" w:rsidRPr="00380D41" w:rsidRDefault="00BA542E" w:rsidP="00BA542E">
            <w:pPr>
              <w:spacing w:before="40" w:after="40" w:line="276" w:lineRule="auto"/>
              <w:rPr>
                <w:rFonts w:ascii="Century Gothic" w:hAnsi="Century Gothic" w:cs="Gautami"/>
                <w:b/>
                <w:color w:val="auto"/>
              </w:rPr>
            </w:pPr>
            <w:r w:rsidRPr="00380D41">
              <w:rPr>
                <w:rFonts w:ascii="Century Gothic" w:hAnsi="Century Gothic" w:cs="Gautami"/>
                <w:b/>
                <w:color w:val="FFFFFF"/>
              </w:rPr>
              <w:t>Next Meeting</w:t>
            </w:r>
          </w:p>
        </w:tc>
      </w:tr>
      <w:tr w:rsidR="00BA542E" w:rsidRPr="00380D41" w14:paraId="7B75F62C" w14:textId="77777777" w:rsidTr="00447AE0">
        <w:tc>
          <w:tcPr>
            <w:tcW w:w="10632" w:type="dxa"/>
            <w:gridSpan w:val="4"/>
          </w:tcPr>
          <w:p w14:paraId="0AD3D3EE" w14:textId="41DD39E9" w:rsidR="00BA542E" w:rsidRPr="00380D41" w:rsidRDefault="00BA542E" w:rsidP="00BA542E">
            <w:pPr>
              <w:pStyle w:val="SC-Text"/>
            </w:pPr>
            <w:r w:rsidRPr="00380D41">
              <w:t xml:space="preserve">The meeting closed at </w:t>
            </w:r>
            <w:r>
              <w:t>4:21pm</w:t>
            </w:r>
            <w:r w:rsidRPr="00380D41">
              <w:t>.</w:t>
            </w:r>
            <w:r>
              <w:t xml:space="preserve"> </w:t>
            </w:r>
            <w:r w:rsidRPr="00CD3ABD">
              <w:rPr>
                <w:b/>
                <w:bCs/>
              </w:rPr>
              <w:t>Next meeting:</w:t>
            </w:r>
            <w:r w:rsidRPr="00380D41">
              <w:t xml:space="preserve"> Monday</w:t>
            </w:r>
            <w:r>
              <w:t>,</w:t>
            </w:r>
            <w:r w:rsidRPr="00380D41">
              <w:t xml:space="preserve"> </w:t>
            </w:r>
            <w:r>
              <w:t>18 November 2024</w:t>
            </w:r>
            <w:r w:rsidRPr="00380D41">
              <w:t>.</w:t>
            </w:r>
          </w:p>
        </w:tc>
      </w:tr>
    </w:tbl>
    <w:p w14:paraId="27F94B2B" w14:textId="77777777" w:rsidR="00A125ED" w:rsidRPr="004734A4" w:rsidRDefault="00A125ED" w:rsidP="004734A4">
      <w:pPr>
        <w:spacing w:before="0" w:after="0"/>
        <w:rPr>
          <w:rFonts w:ascii="Century Gothic" w:hAnsi="Century Gothic"/>
          <w:sz w:val="16"/>
          <w:szCs w:val="16"/>
        </w:rPr>
      </w:pPr>
    </w:p>
    <w:sectPr w:rsidR="00A125ED" w:rsidRPr="004734A4" w:rsidSect="00447AE0">
      <w:headerReference w:type="default" r:id="rId10"/>
      <w:footerReference w:type="default" r:id="rId11"/>
      <w:headerReference w:type="first" r:id="rId12"/>
      <w:pgSz w:w="11906" w:h="16838"/>
      <w:pgMar w:top="1134" w:right="737" w:bottom="680"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42AB" w14:textId="77777777" w:rsidR="00C120E5" w:rsidRDefault="00C120E5" w:rsidP="00A125ED">
      <w:pPr>
        <w:spacing w:before="0" w:after="0"/>
      </w:pPr>
      <w:r>
        <w:separator/>
      </w:r>
    </w:p>
  </w:endnote>
  <w:endnote w:type="continuationSeparator" w:id="0">
    <w:p w14:paraId="49266EBD" w14:textId="77777777" w:rsidR="00C120E5" w:rsidRDefault="00C120E5" w:rsidP="00A125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E266" w14:textId="2BE4A854" w:rsidR="002530ED" w:rsidRPr="001603C2" w:rsidRDefault="002530ED" w:rsidP="001603C2">
    <w:pPr>
      <w:pStyle w:val="Footer"/>
      <w:jc w:val="right"/>
      <w:rPr>
        <w:sz w:val="20"/>
        <w:szCs w:val="20"/>
      </w:rPr>
    </w:pPr>
    <w:r w:rsidRPr="001603C2">
      <w:rPr>
        <w:sz w:val="20"/>
        <w:szCs w:val="20"/>
      </w:rPr>
      <w:t xml:space="preserve"> Page </w:t>
    </w:r>
    <w:sdt>
      <w:sdtPr>
        <w:rPr>
          <w:sz w:val="20"/>
          <w:szCs w:val="20"/>
        </w:rPr>
        <w:id w:val="836497159"/>
        <w:docPartObj>
          <w:docPartGallery w:val="Page Numbers (Bottom of Page)"/>
          <w:docPartUnique/>
        </w:docPartObj>
      </w:sdtPr>
      <w:sdtEndPr>
        <w:rPr>
          <w:noProof/>
        </w:rPr>
      </w:sdtEndPr>
      <w:sdtContent>
        <w:r w:rsidRPr="001603C2">
          <w:rPr>
            <w:sz w:val="20"/>
            <w:szCs w:val="20"/>
          </w:rPr>
          <w:fldChar w:fldCharType="begin"/>
        </w:r>
        <w:r w:rsidRPr="001603C2">
          <w:rPr>
            <w:sz w:val="20"/>
            <w:szCs w:val="20"/>
          </w:rPr>
          <w:instrText xml:space="preserve"> PAGE   \* MERGEFORMAT </w:instrText>
        </w:r>
        <w:r w:rsidRPr="001603C2">
          <w:rPr>
            <w:sz w:val="20"/>
            <w:szCs w:val="20"/>
          </w:rPr>
          <w:fldChar w:fldCharType="separate"/>
        </w:r>
        <w:r w:rsidRPr="001603C2">
          <w:rPr>
            <w:noProof/>
            <w:sz w:val="20"/>
            <w:szCs w:val="20"/>
          </w:rPr>
          <w:t>2</w:t>
        </w:r>
        <w:r w:rsidRPr="001603C2">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2084" w14:textId="77777777" w:rsidR="00C120E5" w:rsidRDefault="00C120E5" w:rsidP="00A125ED">
      <w:pPr>
        <w:spacing w:before="0" w:after="0"/>
      </w:pPr>
      <w:r>
        <w:separator/>
      </w:r>
    </w:p>
  </w:footnote>
  <w:footnote w:type="continuationSeparator" w:id="0">
    <w:p w14:paraId="655A2C52" w14:textId="77777777" w:rsidR="00C120E5" w:rsidRDefault="00C120E5" w:rsidP="00A125E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ED5E" w14:textId="3744BCCA" w:rsidR="00A125ED" w:rsidRPr="0090569F" w:rsidRDefault="002530ED" w:rsidP="004A2A0C">
    <w:pPr>
      <w:pStyle w:val="BodyText"/>
      <w:pBdr>
        <w:bottom w:val="single" w:sz="4" w:space="1" w:color="auto"/>
      </w:pBdr>
      <w:tabs>
        <w:tab w:val="left" w:pos="8505"/>
      </w:tabs>
      <w:spacing w:before="0" w:after="0"/>
      <w:ind w:left="-284"/>
      <w:contextualSpacing/>
      <w:jc w:val="left"/>
      <w:outlineLvl w:val="8"/>
      <w:rPr>
        <w:rFonts w:ascii="Century Gothic" w:hAnsi="Century Gothic"/>
        <w:iCs/>
        <w:sz w:val="16"/>
        <w:szCs w:val="16"/>
      </w:rPr>
    </w:pPr>
    <w:r>
      <w:rPr>
        <w:rFonts w:ascii="Century Gothic" w:hAnsi="Century Gothic"/>
        <w:iCs/>
        <w:sz w:val="16"/>
        <w:szCs w:val="16"/>
      </w:rPr>
      <w:t>RSAC -</w:t>
    </w:r>
    <w:r w:rsidR="00A125ED">
      <w:rPr>
        <w:rFonts w:ascii="Century Gothic" w:hAnsi="Century Gothic"/>
        <w:iCs/>
        <w:sz w:val="16"/>
        <w:szCs w:val="16"/>
      </w:rPr>
      <w:t xml:space="preserve"> </w:t>
    </w:r>
    <w:r w:rsidR="00A125ED" w:rsidRPr="0090569F">
      <w:rPr>
        <w:rFonts w:ascii="Century Gothic" w:hAnsi="Century Gothic"/>
        <w:iCs/>
        <w:sz w:val="16"/>
        <w:szCs w:val="16"/>
      </w:rPr>
      <w:t>Education and Enforcement Sub-Committee</w:t>
    </w:r>
    <w:r w:rsidR="000E7F97">
      <w:rPr>
        <w:rFonts w:ascii="Century Gothic" w:hAnsi="Century Gothic"/>
        <w:iCs/>
        <w:sz w:val="16"/>
        <w:szCs w:val="16"/>
      </w:rPr>
      <w:t xml:space="preserve">                                                       </w:t>
    </w:r>
    <w:r w:rsidR="004A2A0C">
      <w:rPr>
        <w:rFonts w:ascii="Century Gothic" w:hAnsi="Century Gothic"/>
        <w:iCs/>
        <w:sz w:val="16"/>
        <w:szCs w:val="16"/>
      </w:rPr>
      <w:t xml:space="preserve">         </w:t>
    </w:r>
    <w:r w:rsidR="000E7F97">
      <w:rPr>
        <w:rFonts w:ascii="Century Gothic" w:hAnsi="Century Gothic"/>
        <w:iCs/>
        <w:sz w:val="16"/>
        <w:szCs w:val="16"/>
      </w:rPr>
      <w:t xml:space="preserve">                                        </w:t>
    </w:r>
    <w:r>
      <w:rPr>
        <w:rFonts w:ascii="Century Gothic" w:hAnsi="Century Gothic"/>
        <w:iCs/>
        <w:sz w:val="16"/>
        <w:szCs w:val="16"/>
      </w:rPr>
      <w:t xml:space="preserve">Minutes – </w:t>
    </w:r>
    <w:r w:rsidR="00A305EA">
      <w:rPr>
        <w:rFonts w:ascii="Century Gothic" w:hAnsi="Century Gothic"/>
        <w:iCs/>
        <w:sz w:val="16"/>
        <w:szCs w:val="16"/>
      </w:rPr>
      <w:t>August</w:t>
    </w:r>
    <w:r w:rsidR="008224D3">
      <w:rPr>
        <w:rFonts w:ascii="Century Gothic" w:hAnsi="Century Gothic"/>
        <w:iCs/>
        <w:sz w:val="16"/>
        <w:szCs w:val="16"/>
      </w:rPr>
      <w:t xml:space="preserve"> 2024</w:t>
    </w:r>
  </w:p>
  <w:p w14:paraId="7F0EAF7D" w14:textId="77777777" w:rsidR="00A125ED" w:rsidRPr="004A2A0C" w:rsidRDefault="00A125ED" w:rsidP="00A125ED">
    <w:pPr>
      <w:pStyle w:val="Header"/>
      <w:ind w:left="-567"/>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E573" w14:textId="77777777" w:rsidR="002530ED" w:rsidRPr="00C36E57" w:rsidRDefault="002530ED" w:rsidP="001603C2">
    <w:pPr>
      <w:pStyle w:val="BodyText"/>
      <w:spacing w:before="0" w:after="600"/>
      <w:jc w:val="right"/>
      <w:rPr>
        <w:rFonts w:ascii="Century Gothic" w:hAnsi="Century Gothic"/>
        <w:b/>
        <w:iCs/>
        <w:color w:val="1F497D"/>
        <w:sz w:val="32"/>
        <w:szCs w:val="32"/>
      </w:rPr>
    </w:pPr>
    <w:r>
      <w:rPr>
        <w:noProof/>
      </w:rPr>
      <mc:AlternateContent>
        <mc:Choice Requires="wps">
          <w:drawing>
            <wp:anchor distT="0" distB="0" distL="114300" distR="114300" simplePos="0" relativeHeight="251663360" behindDoc="0" locked="0" layoutInCell="1" allowOverlap="1" wp14:anchorId="208E28F2" wp14:editId="4B262BC0">
              <wp:simplePos x="0" y="0"/>
              <wp:positionH relativeFrom="margin">
                <wp:posOffset>4560361</wp:posOffset>
              </wp:positionH>
              <wp:positionV relativeFrom="paragraph">
                <wp:posOffset>82048</wp:posOffset>
              </wp:positionV>
              <wp:extent cx="1891106" cy="797560"/>
              <wp:effectExtent l="0" t="0" r="0" b="2540"/>
              <wp:wrapNone/>
              <wp:docPr id="284367219" name="Text Box 284367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1106" cy="797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66ED2" w14:textId="4C14C022" w:rsidR="002530ED" w:rsidRPr="00C923E6" w:rsidRDefault="002530ED" w:rsidP="00447AE0">
                          <w:pPr>
                            <w:spacing w:before="0" w:after="0"/>
                            <w:ind w:right="-591"/>
                            <w:jc w:val="center"/>
                            <w:rPr>
                              <w:rFonts w:ascii="Century Gothic" w:hAnsi="Century Gothic"/>
                              <w:iCs/>
                              <w:sz w:val="24"/>
                              <w:szCs w:val="24"/>
                            </w:rPr>
                          </w:pPr>
                          <w:r>
                            <w:rPr>
                              <w:rFonts w:ascii="Century Gothic" w:hAnsi="Century Gothic"/>
                              <w:b/>
                              <w:iCs/>
                              <w:color w:val="1F497D"/>
                              <w:sz w:val="32"/>
                              <w:szCs w:val="32"/>
                            </w:rPr>
                            <w:t>Minutes</w:t>
                          </w:r>
                          <w:r>
                            <w:rPr>
                              <w:rFonts w:ascii="Century Gothic" w:hAnsi="Century Gothic"/>
                              <w:iCs/>
                              <w:sz w:val="20"/>
                            </w:rPr>
                            <w:t xml:space="preserve">   </w:t>
                          </w:r>
                        </w:p>
                        <w:p w14:paraId="3AA6352C" w14:textId="3A14B516" w:rsidR="002530ED" w:rsidRPr="00C923E6" w:rsidRDefault="004F6015" w:rsidP="00447AE0">
                          <w:pPr>
                            <w:spacing w:before="0" w:after="0"/>
                            <w:ind w:right="-591"/>
                            <w:jc w:val="center"/>
                            <w:rPr>
                              <w:sz w:val="24"/>
                              <w:szCs w:val="24"/>
                            </w:rPr>
                          </w:pPr>
                          <w:r>
                            <w:rPr>
                              <w:rFonts w:ascii="Century Gothic" w:hAnsi="Century Gothic"/>
                              <w:iCs/>
                              <w:sz w:val="24"/>
                              <w:szCs w:val="24"/>
                            </w:rPr>
                            <w:t>12</w:t>
                          </w:r>
                          <w:r w:rsidR="007A4EE7">
                            <w:rPr>
                              <w:rFonts w:ascii="Century Gothic" w:hAnsi="Century Gothic"/>
                              <w:iCs/>
                              <w:sz w:val="24"/>
                              <w:szCs w:val="24"/>
                            </w:rPr>
                            <w:t xml:space="preserve"> </w:t>
                          </w:r>
                          <w:r>
                            <w:rPr>
                              <w:rFonts w:ascii="Century Gothic" w:hAnsi="Century Gothic"/>
                              <w:iCs/>
                              <w:sz w:val="24"/>
                              <w:szCs w:val="24"/>
                            </w:rPr>
                            <w:t>August</w:t>
                          </w:r>
                          <w:r w:rsidR="002530ED">
                            <w:rPr>
                              <w:rFonts w:ascii="Century Gothic" w:hAnsi="Century Gothic"/>
                              <w:iCs/>
                              <w:sz w:val="24"/>
                              <w:szCs w:val="24"/>
                            </w:rPr>
                            <w:t xml:space="preserve"> 202</w:t>
                          </w:r>
                          <w:r w:rsidR="00A860D2">
                            <w:rPr>
                              <w:rFonts w:ascii="Century Gothic" w:hAnsi="Century Gothic"/>
                              <w:iCs/>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08E28F2" id="_x0000_t202" coordsize="21600,21600" o:spt="202" path="m,l,21600r21600,l21600,xe">
              <v:stroke joinstyle="miter"/>
              <v:path gradientshapeok="t" o:connecttype="rect"/>
            </v:shapetype>
            <v:shape id="Text Box 284367219" o:spid="_x0000_s1026" type="#_x0000_t202" style="position:absolute;left:0;text-align:left;margin-left:359.1pt;margin-top:6.45pt;width:148.9pt;height:6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" fillcolor="white [3201]" stroked="f" strokeweight=".5pt">
              <v:textbox>
                <w:txbxContent>
                  <w:p w14:paraId="1F166ED2" w14:textId="4C14C022" w:rsidR="002530ED" w:rsidRPr="00C923E6" w:rsidRDefault="002530ED" w:rsidP="00447AE0">
                    <w:pPr>
                      <w:spacing w:before="0" w:after="0"/>
                      <w:ind w:right="-591"/>
                      <w:jc w:val="center"/>
                      <w:rPr>
                        <w:rFonts w:ascii="Century Gothic" w:hAnsi="Century Gothic"/>
                        <w:iCs/>
                        <w:sz w:val="24"/>
                        <w:szCs w:val="24"/>
                      </w:rPr>
                    </w:pPr>
                    <w:r>
                      <w:rPr>
                        <w:rFonts w:ascii="Century Gothic" w:hAnsi="Century Gothic"/>
                        <w:b/>
                        <w:iCs/>
                        <w:color w:val="1F497D"/>
                        <w:sz w:val="32"/>
                        <w:szCs w:val="32"/>
                      </w:rPr>
                      <w:t>Minutes</w:t>
                    </w:r>
                    <w:r>
                      <w:rPr>
                        <w:rFonts w:ascii="Century Gothic" w:hAnsi="Century Gothic"/>
                        <w:iCs/>
                        <w:sz w:val="20"/>
                      </w:rPr>
                      <w:t xml:space="preserve">   </w:t>
                    </w:r>
                  </w:p>
                  <w:p w14:paraId="3AA6352C" w14:textId="3A14B516" w:rsidR="002530ED" w:rsidRPr="00C923E6" w:rsidRDefault="004F6015" w:rsidP="00447AE0">
                    <w:pPr>
                      <w:spacing w:before="0" w:after="0"/>
                      <w:ind w:right="-591"/>
                      <w:jc w:val="center"/>
                      <w:rPr>
                        <w:sz w:val="24"/>
                        <w:szCs w:val="24"/>
                      </w:rPr>
                    </w:pPr>
                    <w:r>
                      <w:rPr>
                        <w:rFonts w:ascii="Century Gothic" w:hAnsi="Century Gothic"/>
                        <w:iCs/>
                        <w:sz w:val="24"/>
                        <w:szCs w:val="24"/>
                      </w:rPr>
                      <w:t>12</w:t>
                    </w:r>
                    <w:r w:rsidR="007A4EE7">
                      <w:rPr>
                        <w:rFonts w:ascii="Century Gothic" w:hAnsi="Century Gothic"/>
                        <w:iCs/>
                        <w:sz w:val="24"/>
                        <w:szCs w:val="24"/>
                      </w:rPr>
                      <w:t xml:space="preserve"> </w:t>
                    </w:r>
                    <w:r>
                      <w:rPr>
                        <w:rFonts w:ascii="Century Gothic" w:hAnsi="Century Gothic"/>
                        <w:iCs/>
                        <w:sz w:val="24"/>
                        <w:szCs w:val="24"/>
                      </w:rPr>
                      <w:t>August</w:t>
                    </w:r>
                    <w:r w:rsidR="002530ED">
                      <w:rPr>
                        <w:rFonts w:ascii="Century Gothic" w:hAnsi="Century Gothic"/>
                        <w:iCs/>
                        <w:sz w:val="24"/>
                        <w:szCs w:val="24"/>
                      </w:rPr>
                      <w:t xml:space="preserve"> 202</w:t>
                    </w:r>
                    <w:r w:rsidR="00A860D2">
                      <w:rPr>
                        <w:rFonts w:ascii="Century Gothic" w:hAnsi="Century Gothic"/>
                        <w:iCs/>
                        <w:sz w:val="24"/>
                        <w:szCs w:val="24"/>
                      </w:rPr>
                      <w:t>4</w:t>
                    </w:r>
                  </w:p>
                </w:txbxContent>
              </v:textbox>
              <w10:wrap anchorx="margin"/>
            </v:shape>
          </w:pict>
        </mc:Fallback>
      </mc:AlternateContent>
    </w:r>
    <w:r>
      <w:rPr>
        <w:rFonts w:ascii="Century Gothic" w:hAnsi="Century Gothic"/>
        <w:b/>
        <w:iCs/>
        <w:noProof/>
        <w:color w:val="1F497D"/>
        <w:sz w:val="32"/>
        <w:szCs w:val="32"/>
        <w:lang w:eastAsia="en-AU"/>
      </w:rPr>
      <w:drawing>
        <wp:anchor distT="0" distB="0" distL="114300" distR="114300" simplePos="0" relativeHeight="251662336" behindDoc="1" locked="0" layoutInCell="1" allowOverlap="1" wp14:anchorId="20A2D83A" wp14:editId="224DFC65">
          <wp:simplePos x="0" y="0"/>
          <wp:positionH relativeFrom="column">
            <wp:posOffset>-264160</wp:posOffset>
          </wp:positionH>
          <wp:positionV relativeFrom="paragraph">
            <wp:posOffset>46990</wp:posOffset>
          </wp:positionV>
          <wp:extent cx="2840355" cy="714375"/>
          <wp:effectExtent l="19050" t="0" r="0" b="0"/>
          <wp:wrapNone/>
          <wp:docPr id="1736027428" name="Picture 1736027428"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27428" name="Picture 1736027428" descr="A black text on a white background&#10;&#10;Description automatically generated with low confidence"/>
                  <pic:cNvPicPr>
                    <a:picLocks noChangeAspect="1" noChangeArrowheads="1"/>
                  </pic:cNvPicPr>
                </pic:nvPicPr>
                <pic:blipFill>
                  <a:blip r:embed="rId1"/>
                  <a:srcRect/>
                  <a:stretch>
                    <a:fillRect/>
                  </a:stretch>
                </pic:blipFill>
                <pic:spPr bwMode="auto">
                  <a:xfrm>
                    <a:off x="0" y="0"/>
                    <a:ext cx="2840355" cy="714375"/>
                  </a:xfrm>
                  <a:prstGeom prst="rect">
                    <a:avLst/>
                  </a:prstGeom>
                  <a:noFill/>
                  <a:ln w="9525">
                    <a:noFill/>
                    <a:miter lim="800000"/>
                    <a:headEnd/>
                    <a:tailEnd/>
                  </a:ln>
                </pic:spPr>
              </pic:pic>
            </a:graphicData>
          </a:graphic>
        </wp:anchor>
      </w:drawing>
    </w:r>
  </w:p>
  <w:p w14:paraId="756518DC" w14:textId="77777777" w:rsidR="002530ED" w:rsidRPr="001603C2" w:rsidRDefault="002530ED" w:rsidP="004A2A0C">
    <w:pPr>
      <w:pStyle w:val="Header"/>
      <w:tabs>
        <w:tab w:val="clear" w:pos="4513"/>
        <w:tab w:val="clear" w:pos="9026"/>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B45"/>
    <w:multiLevelType w:val="hybridMultilevel"/>
    <w:tmpl w:val="399ED7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F03227A"/>
    <w:multiLevelType w:val="hybridMultilevel"/>
    <w:tmpl w:val="87380C8C"/>
    <w:lvl w:ilvl="0" w:tplc="92AE851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901269"/>
    <w:multiLevelType w:val="hybridMultilevel"/>
    <w:tmpl w:val="B8DA02C0"/>
    <w:lvl w:ilvl="0" w:tplc="FA509168">
      <w:start w:val="1"/>
      <w:numFmt w:val="bullet"/>
      <w:lvlText w:val="-"/>
      <w:lvlJc w:val="left"/>
      <w:pPr>
        <w:ind w:left="720" w:hanging="360"/>
      </w:pPr>
      <w:rPr>
        <w:rFonts w:ascii="Century Gothic" w:eastAsia="Times New Roman" w:hAnsi="Century Gothic" w:cs="Gautam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20713E"/>
    <w:multiLevelType w:val="hybridMultilevel"/>
    <w:tmpl w:val="B22AA026"/>
    <w:lvl w:ilvl="0" w:tplc="6764C8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CE6A6B"/>
    <w:multiLevelType w:val="hybridMultilevel"/>
    <w:tmpl w:val="9F449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DF2EEB"/>
    <w:multiLevelType w:val="hybridMultilevel"/>
    <w:tmpl w:val="654C6A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79CD0669"/>
    <w:multiLevelType w:val="hybridMultilevel"/>
    <w:tmpl w:val="F0B60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E93EF4"/>
    <w:multiLevelType w:val="hybridMultilevel"/>
    <w:tmpl w:val="989E91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06793241">
    <w:abstractNumId w:val="3"/>
  </w:num>
  <w:num w:numId="2" w16cid:durableId="2019188163">
    <w:abstractNumId w:val="4"/>
  </w:num>
  <w:num w:numId="3" w16cid:durableId="984579517">
    <w:abstractNumId w:val="7"/>
  </w:num>
  <w:num w:numId="4" w16cid:durableId="1839535811">
    <w:abstractNumId w:val="2"/>
  </w:num>
  <w:num w:numId="5" w16cid:durableId="1688365641">
    <w:abstractNumId w:val="5"/>
  </w:num>
  <w:num w:numId="6" w16cid:durableId="1370958675">
    <w:abstractNumId w:val="1"/>
  </w:num>
  <w:num w:numId="7" w16cid:durableId="1199011010">
    <w:abstractNumId w:val="0"/>
  </w:num>
  <w:num w:numId="8" w16cid:durableId="93717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ED"/>
    <w:rsid w:val="0000624B"/>
    <w:rsid w:val="00025EDA"/>
    <w:rsid w:val="00040FFB"/>
    <w:rsid w:val="0004207A"/>
    <w:rsid w:val="00054DF4"/>
    <w:rsid w:val="00056975"/>
    <w:rsid w:val="00057989"/>
    <w:rsid w:val="00063FC3"/>
    <w:rsid w:val="0007278F"/>
    <w:rsid w:val="00073E6C"/>
    <w:rsid w:val="00092420"/>
    <w:rsid w:val="000A1140"/>
    <w:rsid w:val="000A1809"/>
    <w:rsid w:val="000B07D3"/>
    <w:rsid w:val="000B1752"/>
    <w:rsid w:val="000B2F9E"/>
    <w:rsid w:val="000D7ADD"/>
    <w:rsid w:val="000E7F97"/>
    <w:rsid w:val="000F2E1C"/>
    <w:rsid w:val="000F645E"/>
    <w:rsid w:val="000F7213"/>
    <w:rsid w:val="00103A31"/>
    <w:rsid w:val="00113933"/>
    <w:rsid w:val="00115A82"/>
    <w:rsid w:val="001171AE"/>
    <w:rsid w:val="00117DDB"/>
    <w:rsid w:val="00120C67"/>
    <w:rsid w:val="00120EED"/>
    <w:rsid w:val="0012123A"/>
    <w:rsid w:val="00132E2B"/>
    <w:rsid w:val="0013348A"/>
    <w:rsid w:val="001435E3"/>
    <w:rsid w:val="001603C2"/>
    <w:rsid w:val="001700A1"/>
    <w:rsid w:val="00173995"/>
    <w:rsid w:val="00175B58"/>
    <w:rsid w:val="00182334"/>
    <w:rsid w:val="001A00DC"/>
    <w:rsid w:val="001B43B2"/>
    <w:rsid w:val="001B7087"/>
    <w:rsid w:val="001C6857"/>
    <w:rsid w:val="001D281F"/>
    <w:rsid w:val="001D3956"/>
    <w:rsid w:val="001D7EDB"/>
    <w:rsid w:val="001F0F5E"/>
    <w:rsid w:val="001F53B7"/>
    <w:rsid w:val="002027EB"/>
    <w:rsid w:val="00203746"/>
    <w:rsid w:val="00210014"/>
    <w:rsid w:val="0021267C"/>
    <w:rsid w:val="00227951"/>
    <w:rsid w:val="00231167"/>
    <w:rsid w:val="00233F10"/>
    <w:rsid w:val="002441BE"/>
    <w:rsid w:val="00246549"/>
    <w:rsid w:val="00247EEE"/>
    <w:rsid w:val="002530ED"/>
    <w:rsid w:val="0025443F"/>
    <w:rsid w:val="002800F4"/>
    <w:rsid w:val="00280587"/>
    <w:rsid w:val="00287B88"/>
    <w:rsid w:val="002944E9"/>
    <w:rsid w:val="002973FC"/>
    <w:rsid w:val="002B1478"/>
    <w:rsid w:val="002B3985"/>
    <w:rsid w:val="002D5CD0"/>
    <w:rsid w:val="002D6864"/>
    <w:rsid w:val="002E574C"/>
    <w:rsid w:val="002E7B43"/>
    <w:rsid w:val="002F61B2"/>
    <w:rsid w:val="003046F4"/>
    <w:rsid w:val="00310E34"/>
    <w:rsid w:val="00313D3F"/>
    <w:rsid w:val="00314600"/>
    <w:rsid w:val="003221F8"/>
    <w:rsid w:val="003315DF"/>
    <w:rsid w:val="00331BDF"/>
    <w:rsid w:val="00337861"/>
    <w:rsid w:val="00346144"/>
    <w:rsid w:val="0034637E"/>
    <w:rsid w:val="00355DB1"/>
    <w:rsid w:val="0035799F"/>
    <w:rsid w:val="003677C9"/>
    <w:rsid w:val="00370186"/>
    <w:rsid w:val="003717BF"/>
    <w:rsid w:val="00380D41"/>
    <w:rsid w:val="00383797"/>
    <w:rsid w:val="00383965"/>
    <w:rsid w:val="003C0ED4"/>
    <w:rsid w:val="003C3772"/>
    <w:rsid w:val="003D11BE"/>
    <w:rsid w:val="003E0545"/>
    <w:rsid w:val="003F5F42"/>
    <w:rsid w:val="004038ED"/>
    <w:rsid w:val="004067F1"/>
    <w:rsid w:val="004068C6"/>
    <w:rsid w:val="004126D9"/>
    <w:rsid w:val="00412A83"/>
    <w:rsid w:val="00427ECE"/>
    <w:rsid w:val="00431B55"/>
    <w:rsid w:val="004346E8"/>
    <w:rsid w:val="00435739"/>
    <w:rsid w:val="00441164"/>
    <w:rsid w:val="00445031"/>
    <w:rsid w:val="00447AE0"/>
    <w:rsid w:val="00453444"/>
    <w:rsid w:val="00454D4A"/>
    <w:rsid w:val="0046103A"/>
    <w:rsid w:val="004633DB"/>
    <w:rsid w:val="00471A45"/>
    <w:rsid w:val="004734A4"/>
    <w:rsid w:val="004735DD"/>
    <w:rsid w:val="0047388E"/>
    <w:rsid w:val="00477687"/>
    <w:rsid w:val="004825A1"/>
    <w:rsid w:val="00490A5D"/>
    <w:rsid w:val="004A2A0C"/>
    <w:rsid w:val="004A4A67"/>
    <w:rsid w:val="004B1D84"/>
    <w:rsid w:val="004B28CB"/>
    <w:rsid w:val="004B7690"/>
    <w:rsid w:val="004C2404"/>
    <w:rsid w:val="004C32EF"/>
    <w:rsid w:val="004C4347"/>
    <w:rsid w:val="004F04AF"/>
    <w:rsid w:val="004F5A23"/>
    <w:rsid w:val="004F6015"/>
    <w:rsid w:val="0051430A"/>
    <w:rsid w:val="00522886"/>
    <w:rsid w:val="00523C62"/>
    <w:rsid w:val="00532A80"/>
    <w:rsid w:val="005360F7"/>
    <w:rsid w:val="005452FC"/>
    <w:rsid w:val="00554155"/>
    <w:rsid w:val="00561815"/>
    <w:rsid w:val="00573E5A"/>
    <w:rsid w:val="0057663F"/>
    <w:rsid w:val="00584F2B"/>
    <w:rsid w:val="005B054F"/>
    <w:rsid w:val="005B3668"/>
    <w:rsid w:val="005C6335"/>
    <w:rsid w:val="005D4D3D"/>
    <w:rsid w:val="005E7296"/>
    <w:rsid w:val="005F1A71"/>
    <w:rsid w:val="005F1A7B"/>
    <w:rsid w:val="005F2A01"/>
    <w:rsid w:val="00603B20"/>
    <w:rsid w:val="00605CA6"/>
    <w:rsid w:val="006070FB"/>
    <w:rsid w:val="00610C82"/>
    <w:rsid w:val="006141A1"/>
    <w:rsid w:val="006159DB"/>
    <w:rsid w:val="00621558"/>
    <w:rsid w:val="00625503"/>
    <w:rsid w:val="00626636"/>
    <w:rsid w:val="00634F18"/>
    <w:rsid w:val="00635A32"/>
    <w:rsid w:val="00637907"/>
    <w:rsid w:val="0064192C"/>
    <w:rsid w:val="00653BF2"/>
    <w:rsid w:val="0065795C"/>
    <w:rsid w:val="006628E1"/>
    <w:rsid w:val="00665FC7"/>
    <w:rsid w:val="00673E15"/>
    <w:rsid w:val="00694B88"/>
    <w:rsid w:val="00695DEC"/>
    <w:rsid w:val="006A0AA6"/>
    <w:rsid w:val="006A4DBB"/>
    <w:rsid w:val="006C0B04"/>
    <w:rsid w:val="006C4E77"/>
    <w:rsid w:val="006C5883"/>
    <w:rsid w:val="006C7125"/>
    <w:rsid w:val="006D0CDF"/>
    <w:rsid w:val="006D250D"/>
    <w:rsid w:val="006D67A0"/>
    <w:rsid w:val="006E5FD2"/>
    <w:rsid w:val="006F4941"/>
    <w:rsid w:val="00711796"/>
    <w:rsid w:val="007201A5"/>
    <w:rsid w:val="00722194"/>
    <w:rsid w:val="007231DD"/>
    <w:rsid w:val="00726A50"/>
    <w:rsid w:val="00735A2B"/>
    <w:rsid w:val="00736809"/>
    <w:rsid w:val="00736D40"/>
    <w:rsid w:val="007375A4"/>
    <w:rsid w:val="007601D3"/>
    <w:rsid w:val="007609F9"/>
    <w:rsid w:val="00761BC2"/>
    <w:rsid w:val="007771C2"/>
    <w:rsid w:val="00786286"/>
    <w:rsid w:val="00790442"/>
    <w:rsid w:val="007913C3"/>
    <w:rsid w:val="007940BE"/>
    <w:rsid w:val="00796C0C"/>
    <w:rsid w:val="007974F5"/>
    <w:rsid w:val="007A4EE7"/>
    <w:rsid w:val="007C7B7F"/>
    <w:rsid w:val="007D7E5B"/>
    <w:rsid w:val="007F0B3A"/>
    <w:rsid w:val="007F76F9"/>
    <w:rsid w:val="00803A40"/>
    <w:rsid w:val="00810137"/>
    <w:rsid w:val="00821B7E"/>
    <w:rsid w:val="008224D3"/>
    <w:rsid w:val="008224F8"/>
    <w:rsid w:val="00843A3E"/>
    <w:rsid w:val="00854A7D"/>
    <w:rsid w:val="008552CE"/>
    <w:rsid w:val="00870CD1"/>
    <w:rsid w:val="0088184E"/>
    <w:rsid w:val="008923EC"/>
    <w:rsid w:val="008952EA"/>
    <w:rsid w:val="008A56AC"/>
    <w:rsid w:val="008B2C50"/>
    <w:rsid w:val="008B5B93"/>
    <w:rsid w:val="008C1614"/>
    <w:rsid w:val="008D174D"/>
    <w:rsid w:val="008D188D"/>
    <w:rsid w:val="008D3A6A"/>
    <w:rsid w:val="008D3C58"/>
    <w:rsid w:val="008E3317"/>
    <w:rsid w:val="008E7310"/>
    <w:rsid w:val="008E7DA2"/>
    <w:rsid w:val="00903703"/>
    <w:rsid w:val="0091106C"/>
    <w:rsid w:val="00934A08"/>
    <w:rsid w:val="009365E4"/>
    <w:rsid w:val="00951497"/>
    <w:rsid w:val="009557E3"/>
    <w:rsid w:val="00963B92"/>
    <w:rsid w:val="00964DD1"/>
    <w:rsid w:val="0096786D"/>
    <w:rsid w:val="0098541A"/>
    <w:rsid w:val="0099592A"/>
    <w:rsid w:val="009A27A2"/>
    <w:rsid w:val="009A630C"/>
    <w:rsid w:val="009D1BEA"/>
    <w:rsid w:val="009D48D3"/>
    <w:rsid w:val="009E03F6"/>
    <w:rsid w:val="00A00EE6"/>
    <w:rsid w:val="00A01694"/>
    <w:rsid w:val="00A06A73"/>
    <w:rsid w:val="00A1058A"/>
    <w:rsid w:val="00A11555"/>
    <w:rsid w:val="00A125ED"/>
    <w:rsid w:val="00A12E3E"/>
    <w:rsid w:val="00A14243"/>
    <w:rsid w:val="00A305EA"/>
    <w:rsid w:val="00A31041"/>
    <w:rsid w:val="00A352F7"/>
    <w:rsid w:val="00A53024"/>
    <w:rsid w:val="00A6132D"/>
    <w:rsid w:val="00A774D3"/>
    <w:rsid w:val="00A80756"/>
    <w:rsid w:val="00A860D2"/>
    <w:rsid w:val="00A90106"/>
    <w:rsid w:val="00A91240"/>
    <w:rsid w:val="00AA2E48"/>
    <w:rsid w:val="00AB2564"/>
    <w:rsid w:val="00AC4E64"/>
    <w:rsid w:val="00AD3E49"/>
    <w:rsid w:val="00AE48C5"/>
    <w:rsid w:val="00AE6FCF"/>
    <w:rsid w:val="00AE7B38"/>
    <w:rsid w:val="00B01158"/>
    <w:rsid w:val="00B03157"/>
    <w:rsid w:val="00B06E42"/>
    <w:rsid w:val="00B14802"/>
    <w:rsid w:val="00B21DA9"/>
    <w:rsid w:val="00B24ED7"/>
    <w:rsid w:val="00B37BD3"/>
    <w:rsid w:val="00B45FF5"/>
    <w:rsid w:val="00B6253E"/>
    <w:rsid w:val="00B644D3"/>
    <w:rsid w:val="00B647B6"/>
    <w:rsid w:val="00B65F37"/>
    <w:rsid w:val="00B72902"/>
    <w:rsid w:val="00B80DC3"/>
    <w:rsid w:val="00B84FCA"/>
    <w:rsid w:val="00BA542E"/>
    <w:rsid w:val="00BB30D7"/>
    <w:rsid w:val="00BB5738"/>
    <w:rsid w:val="00BC1D5E"/>
    <w:rsid w:val="00BC408E"/>
    <w:rsid w:val="00BC7690"/>
    <w:rsid w:val="00BD3705"/>
    <w:rsid w:val="00BE1EB8"/>
    <w:rsid w:val="00C04CA1"/>
    <w:rsid w:val="00C120E5"/>
    <w:rsid w:val="00C149DE"/>
    <w:rsid w:val="00C15225"/>
    <w:rsid w:val="00C20138"/>
    <w:rsid w:val="00C405DA"/>
    <w:rsid w:val="00C501A9"/>
    <w:rsid w:val="00C76CB3"/>
    <w:rsid w:val="00C835C8"/>
    <w:rsid w:val="00C92BAF"/>
    <w:rsid w:val="00C93918"/>
    <w:rsid w:val="00C93EAE"/>
    <w:rsid w:val="00C94838"/>
    <w:rsid w:val="00C95EB8"/>
    <w:rsid w:val="00CA1C7D"/>
    <w:rsid w:val="00CA5D80"/>
    <w:rsid w:val="00CB1ADC"/>
    <w:rsid w:val="00CC3A59"/>
    <w:rsid w:val="00CD3ABD"/>
    <w:rsid w:val="00CE3C8A"/>
    <w:rsid w:val="00CE6ECE"/>
    <w:rsid w:val="00D01B92"/>
    <w:rsid w:val="00D0228F"/>
    <w:rsid w:val="00D0450B"/>
    <w:rsid w:val="00D06F59"/>
    <w:rsid w:val="00D124EA"/>
    <w:rsid w:val="00D24084"/>
    <w:rsid w:val="00D307AD"/>
    <w:rsid w:val="00D30CE0"/>
    <w:rsid w:val="00D31F53"/>
    <w:rsid w:val="00D33912"/>
    <w:rsid w:val="00D33D8C"/>
    <w:rsid w:val="00D4351F"/>
    <w:rsid w:val="00D52BC8"/>
    <w:rsid w:val="00D757E3"/>
    <w:rsid w:val="00DB61C7"/>
    <w:rsid w:val="00DD1E67"/>
    <w:rsid w:val="00DD5627"/>
    <w:rsid w:val="00DD746D"/>
    <w:rsid w:val="00DD7647"/>
    <w:rsid w:val="00DE1437"/>
    <w:rsid w:val="00DE1F3A"/>
    <w:rsid w:val="00DE3A78"/>
    <w:rsid w:val="00DE4438"/>
    <w:rsid w:val="00DE4E11"/>
    <w:rsid w:val="00DF5001"/>
    <w:rsid w:val="00DF7270"/>
    <w:rsid w:val="00E101CA"/>
    <w:rsid w:val="00E11C3A"/>
    <w:rsid w:val="00E12CA9"/>
    <w:rsid w:val="00E15EB5"/>
    <w:rsid w:val="00E16581"/>
    <w:rsid w:val="00E20401"/>
    <w:rsid w:val="00E2048E"/>
    <w:rsid w:val="00E27FD0"/>
    <w:rsid w:val="00E34350"/>
    <w:rsid w:val="00E34A10"/>
    <w:rsid w:val="00E36669"/>
    <w:rsid w:val="00E4195C"/>
    <w:rsid w:val="00E44836"/>
    <w:rsid w:val="00E46E06"/>
    <w:rsid w:val="00E52C4F"/>
    <w:rsid w:val="00E54D74"/>
    <w:rsid w:val="00E57CF1"/>
    <w:rsid w:val="00E66D1F"/>
    <w:rsid w:val="00E702C7"/>
    <w:rsid w:val="00E72DBB"/>
    <w:rsid w:val="00E9327B"/>
    <w:rsid w:val="00E97307"/>
    <w:rsid w:val="00EA04FE"/>
    <w:rsid w:val="00EA0DA2"/>
    <w:rsid w:val="00EA16A5"/>
    <w:rsid w:val="00EA21B8"/>
    <w:rsid w:val="00EA5330"/>
    <w:rsid w:val="00EC574F"/>
    <w:rsid w:val="00EE0F15"/>
    <w:rsid w:val="00EE1620"/>
    <w:rsid w:val="00F03220"/>
    <w:rsid w:val="00F118B6"/>
    <w:rsid w:val="00F1551A"/>
    <w:rsid w:val="00F158E7"/>
    <w:rsid w:val="00F241F3"/>
    <w:rsid w:val="00F26E05"/>
    <w:rsid w:val="00F30425"/>
    <w:rsid w:val="00F30E5E"/>
    <w:rsid w:val="00F32C03"/>
    <w:rsid w:val="00F33B5B"/>
    <w:rsid w:val="00F344C5"/>
    <w:rsid w:val="00F35730"/>
    <w:rsid w:val="00F40521"/>
    <w:rsid w:val="00F40ECB"/>
    <w:rsid w:val="00F65592"/>
    <w:rsid w:val="00F82A88"/>
    <w:rsid w:val="00F84F88"/>
    <w:rsid w:val="00F9190F"/>
    <w:rsid w:val="00FA4095"/>
    <w:rsid w:val="00FA5A38"/>
    <w:rsid w:val="00FB6414"/>
    <w:rsid w:val="00FC3348"/>
    <w:rsid w:val="00FC5E75"/>
    <w:rsid w:val="00FF4118"/>
    <w:rsid w:val="00FF58A0"/>
    <w:rsid w:val="00FF7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58FDC"/>
  <w15:chartTrackingRefBased/>
  <w15:docId w15:val="{ACA61B5E-6801-4B15-8459-E979D0EA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42E"/>
    <w:pPr>
      <w:spacing w:before="120" w:after="120" w:line="240" w:lineRule="auto"/>
    </w:pPr>
    <w:rPr>
      <w:rFonts w:ascii="Gill Sans MT" w:eastAsia="Times New Roman" w:hAnsi="Gill Sans M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5ED"/>
    <w:pPr>
      <w:spacing w:after="0" w:line="240" w:lineRule="auto"/>
    </w:pPr>
    <w:rPr>
      <w:rFonts w:ascii="Century Gothic" w:eastAsia="Times New Roman" w:hAnsi="Century Gothic"/>
      <w:color w:val="7F7F7F" w:themeColor="text1" w:themeTint="8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ext">
    <w:name w:val="SC - Text"/>
    <w:basedOn w:val="Normal"/>
    <w:autoRedefine/>
    <w:qFormat/>
    <w:rsid w:val="004734A4"/>
    <w:pPr>
      <w:tabs>
        <w:tab w:val="left" w:pos="5387"/>
        <w:tab w:val="left" w:pos="8364"/>
        <w:tab w:val="right" w:pos="8931"/>
      </w:tabs>
      <w:snapToGrid w:val="0"/>
      <w:spacing w:before="60" w:after="60"/>
      <w:jc w:val="both"/>
    </w:pPr>
    <w:rPr>
      <w:rFonts w:ascii="Century Gothic" w:hAnsi="Century Gothic" w:cs="Franklin Gothic Book"/>
      <w:color w:val="auto"/>
      <w:szCs w:val="20"/>
    </w:rPr>
  </w:style>
  <w:style w:type="paragraph" w:styleId="Header">
    <w:name w:val="header"/>
    <w:basedOn w:val="Normal"/>
    <w:link w:val="HeaderChar"/>
    <w:uiPriority w:val="99"/>
    <w:unhideWhenUsed/>
    <w:rsid w:val="00A125ED"/>
    <w:pPr>
      <w:tabs>
        <w:tab w:val="center" w:pos="4513"/>
        <w:tab w:val="right" w:pos="9026"/>
      </w:tabs>
      <w:spacing w:before="0" w:after="0"/>
    </w:pPr>
  </w:style>
  <w:style w:type="character" w:customStyle="1" w:styleId="HeaderChar">
    <w:name w:val="Header Char"/>
    <w:basedOn w:val="DefaultParagraphFont"/>
    <w:link w:val="Header"/>
    <w:uiPriority w:val="99"/>
    <w:rsid w:val="00A125ED"/>
    <w:rPr>
      <w:rFonts w:ascii="Gill Sans MT" w:eastAsia="Times New Roman" w:hAnsi="Gill Sans MT"/>
      <w:color w:val="000000"/>
    </w:rPr>
  </w:style>
  <w:style w:type="paragraph" w:styleId="Footer">
    <w:name w:val="footer"/>
    <w:basedOn w:val="Normal"/>
    <w:link w:val="FooterChar"/>
    <w:uiPriority w:val="99"/>
    <w:unhideWhenUsed/>
    <w:rsid w:val="00A125ED"/>
    <w:pPr>
      <w:tabs>
        <w:tab w:val="center" w:pos="4513"/>
        <w:tab w:val="right" w:pos="9026"/>
      </w:tabs>
      <w:spacing w:before="0" w:after="0"/>
    </w:pPr>
  </w:style>
  <w:style w:type="character" w:customStyle="1" w:styleId="FooterChar">
    <w:name w:val="Footer Char"/>
    <w:basedOn w:val="DefaultParagraphFont"/>
    <w:link w:val="Footer"/>
    <w:uiPriority w:val="99"/>
    <w:rsid w:val="00A125ED"/>
    <w:rPr>
      <w:rFonts w:ascii="Gill Sans MT" w:eastAsia="Times New Roman" w:hAnsi="Gill Sans MT"/>
      <w:color w:val="000000"/>
    </w:rPr>
  </w:style>
  <w:style w:type="paragraph" w:styleId="BodyText">
    <w:name w:val="Body Text"/>
    <w:basedOn w:val="Normal"/>
    <w:link w:val="BodyTextChar"/>
    <w:semiHidden/>
    <w:rsid w:val="00A125ED"/>
    <w:pPr>
      <w:spacing w:after="240"/>
      <w:jc w:val="both"/>
    </w:pPr>
    <w:rPr>
      <w:rFonts w:cs="Arial"/>
    </w:rPr>
  </w:style>
  <w:style w:type="character" w:customStyle="1" w:styleId="BodyTextChar">
    <w:name w:val="Body Text Char"/>
    <w:basedOn w:val="DefaultParagraphFont"/>
    <w:link w:val="BodyText"/>
    <w:semiHidden/>
    <w:rsid w:val="00A125ED"/>
    <w:rPr>
      <w:rFonts w:ascii="Gill Sans MT" w:eastAsia="Times New Roman" w:hAnsi="Gill Sans MT" w:cs="Arial"/>
      <w:color w:val="000000"/>
    </w:rPr>
  </w:style>
  <w:style w:type="paragraph" w:styleId="Revision">
    <w:name w:val="Revision"/>
    <w:hidden/>
    <w:uiPriority w:val="99"/>
    <w:semiHidden/>
    <w:rsid w:val="002530ED"/>
    <w:pPr>
      <w:spacing w:after="0" w:line="240" w:lineRule="auto"/>
    </w:pPr>
    <w:rPr>
      <w:rFonts w:ascii="Gill Sans MT" w:eastAsia="Times New Roman" w:hAnsi="Gill Sans MT"/>
      <w:color w:val="000000"/>
    </w:rPr>
  </w:style>
  <w:style w:type="paragraph" w:styleId="ListParagraph">
    <w:name w:val="List Paragraph"/>
    <w:basedOn w:val="Normal"/>
    <w:uiPriority w:val="34"/>
    <w:qFormat/>
    <w:rsid w:val="00B45FF5"/>
    <w:pPr>
      <w:ind w:left="720"/>
      <w:contextualSpacing/>
    </w:pPr>
  </w:style>
  <w:style w:type="character" w:styleId="CommentReference">
    <w:name w:val="annotation reference"/>
    <w:basedOn w:val="DefaultParagraphFont"/>
    <w:uiPriority w:val="99"/>
    <w:semiHidden/>
    <w:unhideWhenUsed/>
    <w:rsid w:val="00DE1437"/>
    <w:rPr>
      <w:sz w:val="16"/>
      <w:szCs w:val="16"/>
    </w:rPr>
  </w:style>
  <w:style w:type="paragraph" w:styleId="CommentText">
    <w:name w:val="annotation text"/>
    <w:basedOn w:val="Normal"/>
    <w:link w:val="CommentTextChar"/>
    <w:uiPriority w:val="99"/>
    <w:unhideWhenUsed/>
    <w:rsid w:val="00DE1437"/>
    <w:rPr>
      <w:sz w:val="20"/>
      <w:szCs w:val="20"/>
    </w:rPr>
  </w:style>
  <w:style w:type="character" w:customStyle="1" w:styleId="CommentTextChar">
    <w:name w:val="Comment Text Char"/>
    <w:basedOn w:val="DefaultParagraphFont"/>
    <w:link w:val="CommentText"/>
    <w:uiPriority w:val="99"/>
    <w:rsid w:val="00DE1437"/>
    <w:rPr>
      <w:rFonts w:ascii="Gill Sans MT" w:eastAsia="Times New Roman" w:hAnsi="Gill Sans MT"/>
      <w:color w:val="000000"/>
      <w:sz w:val="20"/>
      <w:szCs w:val="20"/>
    </w:rPr>
  </w:style>
  <w:style w:type="paragraph" w:styleId="CommentSubject">
    <w:name w:val="annotation subject"/>
    <w:basedOn w:val="CommentText"/>
    <w:next w:val="CommentText"/>
    <w:link w:val="CommentSubjectChar"/>
    <w:uiPriority w:val="99"/>
    <w:semiHidden/>
    <w:unhideWhenUsed/>
    <w:rsid w:val="00DE1437"/>
    <w:rPr>
      <w:b/>
      <w:bCs/>
    </w:rPr>
  </w:style>
  <w:style w:type="character" w:customStyle="1" w:styleId="CommentSubjectChar">
    <w:name w:val="Comment Subject Char"/>
    <w:basedOn w:val="CommentTextChar"/>
    <w:link w:val="CommentSubject"/>
    <w:uiPriority w:val="99"/>
    <w:semiHidden/>
    <w:rsid w:val="00DE1437"/>
    <w:rPr>
      <w:rFonts w:ascii="Gill Sans MT" w:eastAsia="Times New Roman" w:hAnsi="Gill Sans MT"/>
      <w:b/>
      <w:bCs/>
      <w:color w:val="000000"/>
      <w:sz w:val="20"/>
      <w:szCs w:val="20"/>
    </w:rPr>
  </w:style>
  <w:style w:type="character" w:customStyle="1" w:styleId="cf01">
    <w:name w:val="cf01"/>
    <w:basedOn w:val="DefaultParagraphFont"/>
    <w:rsid w:val="007F0B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a7772f-b23c-4372-92f0-69daf589f8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BA4DF956B314692E2DED7E2101B4F" ma:contentTypeVersion="15" ma:contentTypeDescription="Create a new document." ma:contentTypeScope="" ma:versionID="c9563fb861821effae46e41da9663218">
  <xsd:schema xmlns:xsd="http://www.w3.org/2001/XMLSchema" xmlns:xs="http://www.w3.org/2001/XMLSchema" xmlns:p="http://schemas.microsoft.com/office/2006/metadata/properties" xmlns:ns3="f4a7772f-b23c-4372-92f0-69daf589f885" xmlns:ns4="a78b4d4b-3499-4eb3-b5c1-c74805b65bac" targetNamespace="http://schemas.microsoft.com/office/2006/metadata/properties" ma:root="true" ma:fieldsID="9957a72d595868d05f1f6fa0e93b9adf" ns3:_="" ns4:_="">
    <xsd:import namespace="f4a7772f-b23c-4372-92f0-69daf589f885"/>
    <xsd:import namespace="a78b4d4b-3499-4eb3-b5c1-c74805b65ba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7772f-b23c-4372-92f0-69daf589f88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b4d4b-3499-4eb3-b5c1-c74805b65ba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84CFE-B2C2-4BD0-A8FC-60FDBFAB2BB3}">
  <ds:schemaRefs>
    <ds:schemaRef ds:uri="http://schemas.microsoft.com/sharepoint/v3/contenttype/forms"/>
  </ds:schemaRefs>
</ds:datastoreItem>
</file>

<file path=customXml/itemProps2.xml><?xml version="1.0" encoding="utf-8"?>
<ds:datastoreItem xmlns:ds="http://schemas.openxmlformats.org/officeDocument/2006/customXml" ds:itemID="{6A8EAACE-AB61-48F7-B0BB-64341787B308}">
  <ds:schemaRefs>
    <ds:schemaRef ds:uri="http://schemas.microsoft.com/office/2006/metadata/properties"/>
    <ds:schemaRef ds:uri="http://schemas.microsoft.com/office/infopath/2007/PartnerControls"/>
    <ds:schemaRef ds:uri="f4a7772f-b23c-4372-92f0-69daf589f885"/>
  </ds:schemaRefs>
</ds:datastoreItem>
</file>

<file path=customXml/itemProps3.xml><?xml version="1.0" encoding="utf-8"?>
<ds:datastoreItem xmlns:ds="http://schemas.openxmlformats.org/officeDocument/2006/customXml" ds:itemID="{0FB95FE5-A0D8-47F2-A71B-AE2EA7F38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7772f-b23c-4372-92f0-69daf589f885"/>
    <ds:schemaRef ds:uri="a78b4d4b-3499-4eb3-b5c1-c74805b6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3571</Characters>
  <Application>Microsoft Office Word</Application>
  <DocSecurity>0</DocSecurity>
  <Lines>96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Bevan, Sophie</dc:creator>
  <cp:keywords/>
  <dc:description/>
  <cp:lastModifiedBy>Pennington, Amy</cp:lastModifiedBy>
  <cp:revision>4</cp:revision>
  <dcterms:created xsi:type="dcterms:W3CDTF">2024-09-05T01:43:00Z</dcterms:created>
  <dcterms:modified xsi:type="dcterms:W3CDTF">2024-09-05T01:44:00Z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0x0101001D4BA4DF956B314692E2DED7E2101B4F</vt:lpwstr>
  </property>
</Properties>
</file>