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843"/>
        <w:gridCol w:w="283"/>
        <w:gridCol w:w="142"/>
        <w:gridCol w:w="2551"/>
      </w:tblGrid>
      <w:tr w:rsidR="00A125ED" w:rsidRPr="00380D41" w14:paraId="6518F40C" w14:textId="77777777" w:rsidTr="004A2A0C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14:paraId="128A778C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1.1 Welcome and apologies</w:t>
            </w:r>
          </w:p>
        </w:tc>
      </w:tr>
      <w:tr w:rsidR="00A125ED" w:rsidRPr="00380D41" w14:paraId="74AA8E4D" w14:textId="77777777" w:rsidTr="004A2A0C">
        <w:trPr>
          <w:trHeight w:val="42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9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8647"/>
            </w:tblGrid>
            <w:tr w:rsidR="00A125ED" w:rsidRPr="00380D41" w14:paraId="0E85283B" w14:textId="77777777" w:rsidTr="001B7087">
              <w:trPr>
                <w:cantSplit/>
                <w:trHeight w:val="1814"/>
              </w:trPr>
              <w:tc>
                <w:tcPr>
                  <w:tcW w:w="1306" w:type="dxa"/>
                </w:tcPr>
                <w:p w14:paraId="0957676D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ind w:left="-74"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Attendees:</w:t>
                  </w:r>
                </w:p>
                <w:p w14:paraId="792765C2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7777C746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4924B5C0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  <w:tc>
                <w:tcPr>
                  <w:tcW w:w="8647" w:type="dxa"/>
                </w:tcPr>
                <w:p w14:paraId="205D6131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Paul Kingston, CEO, Motor Accidents Insurance Board (MAIB)</w:t>
                  </w:r>
                </w:p>
                <w:p w14:paraId="25512D8F" w14:textId="77777777" w:rsidR="00A125ED" w:rsidRPr="00380D41" w:rsidRDefault="00A125ED" w:rsidP="001B7087">
                  <w:pPr>
                    <w:tabs>
                      <w:tab w:val="left" w:pos="1452"/>
                      <w:tab w:val="left" w:pos="2585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Craig Hoey, Manager Road Safety Branch, Department of State Growth</w:t>
                  </w:r>
                </w:p>
                <w:p w14:paraId="364D982C" w14:textId="409A33FD" w:rsidR="00A125ED" w:rsidRPr="00380D41" w:rsidRDefault="00A125ED" w:rsidP="001B7087">
                  <w:pPr>
                    <w:tabs>
                      <w:tab w:val="left" w:pos="0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Scott Tilyard, Chair, Road Safety Advisory Council </w:t>
                  </w:r>
                  <w:r w:rsidR="00337861" w:rsidRPr="00380D41">
                    <w:rPr>
                      <w:rFonts w:ascii="Century Gothic" w:hAnsi="Century Gothic" w:cs="Gautami"/>
                      <w:color w:val="auto"/>
                    </w:rPr>
                    <w:t>(RSAC)</w:t>
                  </w:r>
                </w:p>
                <w:p w14:paraId="212608E9" w14:textId="77777777" w:rsidR="00092420" w:rsidRPr="00380D41" w:rsidRDefault="00092420" w:rsidP="001B7087">
                  <w:pPr>
                    <w:tabs>
                      <w:tab w:val="left" w:pos="1452"/>
                      <w:tab w:val="left" w:pos="2585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Rowan Smith, Marketing Expert</w:t>
                  </w:r>
                </w:p>
                <w:p w14:paraId="2049F59F" w14:textId="56762F44" w:rsidR="001B7087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Ben Hansen, Communications &amp; PR Manager</w:t>
                  </w:r>
                  <w:r w:rsidR="00AB2564">
                    <w:rPr>
                      <w:rFonts w:ascii="Century Gothic" w:hAnsi="Century Gothic" w:cs="Gautami"/>
                      <w:color w:val="auto"/>
                    </w:rPr>
                    <w:t xml:space="preserve">, </w:t>
                  </w:r>
                  <w:r w:rsidR="00AB2564" w:rsidRPr="00380D41">
                    <w:rPr>
                      <w:rFonts w:ascii="Century Gothic" w:hAnsi="Century Gothic" w:cs="Gautami"/>
                      <w:color w:val="auto"/>
                    </w:rPr>
                    <w:t>RACT</w:t>
                  </w:r>
                </w:p>
                <w:p w14:paraId="6FC93B13" w14:textId="00322F37" w:rsidR="00C94838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Adrian Bodnar, Assistant Commissioner of Police, Operations, Tas. Police</w:t>
                  </w:r>
                </w:p>
                <w:p w14:paraId="7D4DF177" w14:textId="0BD3ABBC" w:rsidR="001D281F" w:rsidRPr="00380D41" w:rsidRDefault="001D281F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Blair Turner, </w:t>
                  </w:r>
                  <w:r w:rsidRPr="00735A2B">
                    <w:rPr>
                      <w:rFonts w:ascii="Century Gothic" w:hAnsi="Century Gothic" w:cs="Gautami"/>
                      <w:color w:val="auto"/>
                    </w:rPr>
                    <w:t>Road Safety Expert, RSAC</w:t>
                  </w:r>
                </w:p>
                <w:p w14:paraId="27915C0D" w14:textId="2F83D683" w:rsidR="001B7087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</w:tr>
            <w:tr w:rsidR="00A125ED" w:rsidRPr="00380D41" w14:paraId="528406EE" w14:textId="77777777" w:rsidTr="00A6132D">
              <w:trPr>
                <w:cantSplit/>
                <w:trHeight w:val="1737"/>
              </w:trPr>
              <w:tc>
                <w:tcPr>
                  <w:tcW w:w="1306" w:type="dxa"/>
                </w:tcPr>
                <w:p w14:paraId="303D7176" w14:textId="77777777" w:rsidR="00A125ED" w:rsidRPr="00380D41" w:rsidRDefault="00A125ED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Observers:</w:t>
                  </w:r>
                </w:p>
                <w:p w14:paraId="4B18600F" w14:textId="77777777" w:rsidR="000E7F97" w:rsidRPr="00380D41" w:rsidRDefault="000E7F97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434DE9FE" w14:textId="77777777" w:rsidR="000E7F97" w:rsidRPr="00380D41" w:rsidRDefault="000E7F97" w:rsidP="001B7087">
                  <w:pPr>
                    <w:spacing w:before="0" w:after="0"/>
                    <w:rPr>
                      <w:rFonts w:ascii="Century Gothic" w:hAnsi="Century Gothic" w:cs="Gautami"/>
                    </w:rPr>
                  </w:pPr>
                </w:p>
                <w:p w14:paraId="25651A2E" w14:textId="72FD8ECC" w:rsidR="000E7F97" w:rsidRPr="00380D41" w:rsidRDefault="003221F8" w:rsidP="001B7087">
                  <w:pPr>
                    <w:spacing w:before="0" w:after="0"/>
                    <w:rPr>
                      <w:rFonts w:ascii="Century Gothic" w:hAnsi="Century Gothic" w:cs="Gautami"/>
                    </w:rPr>
                  </w:pPr>
                  <w:r>
                    <w:rPr>
                      <w:rFonts w:ascii="Century Gothic" w:hAnsi="Century Gothic" w:cs="Gautami"/>
                    </w:rPr>
                    <w:t xml:space="preserve"> </w:t>
                  </w:r>
                </w:p>
              </w:tc>
              <w:tc>
                <w:tcPr>
                  <w:tcW w:w="8647" w:type="dxa"/>
                </w:tcPr>
                <w:p w14:paraId="5D62A26F" w14:textId="77E1027A" w:rsidR="00F9190F" w:rsidRPr="00380D41" w:rsidRDefault="000E7F97" w:rsidP="001B7087">
                  <w:pPr>
                    <w:spacing w:before="0" w:after="0"/>
                    <w:ind w:left="180" w:hanging="322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1B7087" w:rsidRPr="00380D41">
                    <w:rPr>
                      <w:rFonts w:ascii="Century Gothic" w:hAnsi="Century Gothic" w:cs="Gautami"/>
                      <w:color w:val="auto"/>
                    </w:rPr>
                    <w:t>Yvette Stubbs</w:t>
                  </w:r>
                  <w:r w:rsidR="00A125ED" w:rsidRPr="00380D41">
                    <w:rPr>
                      <w:rFonts w:ascii="Century Gothic" w:hAnsi="Century Gothic" w:cs="Gautami"/>
                      <w:color w:val="auto"/>
                    </w:rPr>
                    <w:t>, Marketing and Communications Manager, Department of State Growth</w:t>
                  </w:r>
                </w:p>
                <w:p w14:paraId="49E205D2" w14:textId="0809F8F6" w:rsidR="00A125ED" w:rsidRDefault="00A125ED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1B7087" w:rsidRPr="00380D41">
                    <w:rPr>
                      <w:rFonts w:ascii="Century Gothic" w:hAnsi="Century Gothic" w:cs="Gautami"/>
                      <w:color w:val="auto"/>
                    </w:rPr>
                    <w:t>Amy Pennington</w:t>
                  </w: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, Marketing Officer, Department of State Growth  </w:t>
                  </w:r>
                </w:p>
                <w:p w14:paraId="5ACE8A5C" w14:textId="2CB08A7F" w:rsidR="00870CD1" w:rsidRPr="00380D41" w:rsidRDefault="003221F8" w:rsidP="007A4EE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4B1D84">
                    <w:rPr>
                      <w:rFonts w:ascii="Century Gothic" w:hAnsi="Century Gothic" w:cs="Gautami"/>
                      <w:color w:val="auto"/>
                    </w:rPr>
                    <w:t xml:space="preserve">Ange Green, </w:t>
                  </w:r>
                  <w:r w:rsidR="004B1D84" w:rsidRPr="004B1D84">
                    <w:rPr>
                      <w:rFonts w:ascii="Century Gothic" w:hAnsi="Century Gothic" w:cs="Gautami"/>
                      <w:color w:val="auto"/>
                    </w:rPr>
                    <w:t>Manager Road Safety Advisory Council (RSAC) Secretariat</w:t>
                  </w:r>
                  <w:r w:rsidR="004B1D84">
                    <w:rPr>
                      <w:rFonts w:ascii="Century Gothic" w:hAnsi="Century Gothic" w:cs="Gautami"/>
                      <w:color w:val="auto"/>
                    </w:rPr>
                    <w:t>, Department of State Growth</w:t>
                  </w:r>
                </w:p>
                <w:p w14:paraId="7F0618B6" w14:textId="24C75AD7" w:rsidR="00A125ED" w:rsidRDefault="00A125ED" w:rsidP="001B7087">
                  <w:pPr>
                    <w:spacing w:before="0" w:after="0"/>
                    <w:ind w:left="180" w:hanging="28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Harriet </w:t>
                  </w:r>
                  <w:proofErr w:type="spellStart"/>
                  <w:r w:rsidRPr="00380D41">
                    <w:rPr>
                      <w:rFonts w:ascii="Century Gothic" w:hAnsi="Century Gothic" w:cs="Gautami"/>
                      <w:color w:val="auto"/>
                    </w:rPr>
                    <w:t>Aird</w:t>
                  </w:r>
                  <w:proofErr w:type="spellEnd"/>
                  <w:r w:rsidRPr="00380D41">
                    <w:rPr>
                      <w:rFonts w:ascii="Century Gothic" w:hAnsi="Century Gothic" w:cs="Gautami"/>
                      <w:color w:val="auto"/>
                    </w:rPr>
                    <w:t>, Senior Media &amp; Communications Advisor, Department of Police, Fire &amp; Emergency Management</w:t>
                  </w:r>
                </w:p>
                <w:p w14:paraId="511D6A1E" w14:textId="49DD4CEC" w:rsidR="006C4E77" w:rsidRPr="00380D41" w:rsidRDefault="006C4E77" w:rsidP="001B7087">
                  <w:pPr>
                    <w:spacing w:before="0" w:after="0"/>
                    <w:ind w:left="180" w:hanging="288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Mel Percival, </w:t>
                  </w:r>
                  <w:r w:rsidR="00383965" w:rsidRPr="00383965">
                    <w:rPr>
                      <w:rFonts w:ascii="Century Gothic" w:hAnsi="Century Gothic" w:cs="Gautami"/>
                      <w:color w:val="auto"/>
                    </w:rPr>
                    <w:t>General Manager Advocacy and Government Relations</w:t>
                  </w:r>
                  <w:r w:rsidR="00383965">
                    <w:rPr>
                      <w:rFonts w:ascii="Century Gothic" w:hAnsi="Century Gothic" w:cs="Gautami"/>
                      <w:color w:val="auto"/>
                    </w:rPr>
                    <w:t>, RACT</w:t>
                  </w:r>
                </w:p>
                <w:p w14:paraId="13F9000F" w14:textId="4AF54498" w:rsidR="008E3317" w:rsidRPr="00380D41" w:rsidRDefault="008E3317" w:rsidP="00DD1E67">
                  <w:pPr>
                    <w:spacing w:before="0" w:after="0"/>
                    <w:ind w:left="1310" w:hanging="1418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</w:tr>
            <w:tr w:rsidR="000E7F97" w:rsidRPr="00380D41" w14:paraId="6234AF8F" w14:textId="77777777" w:rsidTr="004633DB">
              <w:trPr>
                <w:cantSplit/>
                <w:trHeight w:val="340"/>
              </w:trPr>
              <w:tc>
                <w:tcPr>
                  <w:tcW w:w="1306" w:type="dxa"/>
                </w:tcPr>
                <w:p w14:paraId="10129B19" w14:textId="3C6FCE5B" w:rsidR="000E7F97" w:rsidRPr="00380D41" w:rsidRDefault="00CE6ECE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0E7F97" w:rsidRPr="00380D41">
                    <w:rPr>
                      <w:rFonts w:ascii="Century Gothic" w:hAnsi="Century Gothic" w:cs="Gautami"/>
                      <w:color w:val="auto"/>
                    </w:rPr>
                    <w:t>Apologies:</w:t>
                  </w:r>
                </w:p>
              </w:tc>
              <w:tc>
                <w:tcPr>
                  <w:tcW w:w="8647" w:type="dxa"/>
                </w:tcPr>
                <w:p w14:paraId="34D4C920" w14:textId="5BEC9FCD" w:rsidR="000F645E" w:rsidRPr="00380D41" w:rsidRDefault="00DD1E67" w:rsidP="00DD1E67">
                  <w:pPr>
                    <w:spacing w:before="0" w:after="0"/>
                    <w:ind w:left="1310" w:hanging="1418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>Inspector Justin Lawson</w:t>
                  </w:r>
                  <w:r w:rsidRPr="00380D41">
                    <w:rPr>
                      <w:rFonts w:ascii="Century Gothic" w:hAnsi="Century Gothic" w:cs="Gautami"/>
                      <w:color w:val="auto"/>
                    </w:rPr>
                    <w:t>,</w:t>
                  </w:r>
                  <w:r>
                    <w:rPr>
                      <w:rFonts w:ascii="Century Gothic" w:hAnsi="Century Gothic" w:cs="Gautami"/>
                      <w:color w:val="auto"/>
                    </w:rPr>
                    <w:t xml:space="preserve"> Acting</w:t>
                  </w: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State Road Safety Coordinator, Tas. Police</w:t>
                  </w:r>
                </w:p>
              </w:tc>
            </w:tr>
          </w:tbl>
          <w:p w14:paraId="0AAB9CC9" w14:textId="77777777" w:rsidR="00A125ED" w:rsidRPr="00380D41" w:rsidRDefault="00A125ED" w:rsidP="0091106C">
            <w:pPr>
              <w:tabs>
                <w:tab w:val="left" w:pos="1452"/>
                <w:tab w:val="left" w:pos="2585"/>
              </w:tabs>
              <w:spacing w:before="0" w:after="0" w:line="276" w:lineRule="auto"/>
              <w:ind w:left="1452" w:hanging="1418"/>
              <w:rPr>
                <w:rFonts w:ascii="Century Gothic" w:hAnsi="Century Gothic" w:cs="Gautami"/>
                <w:color w:val="auto"/>
              </w:rPr>
            </w:pPr>
          </w:p>
        </w:tc>
      </w:tr>
      <w:tr w:rsidR="00A125ED" w:rsidRPr="00380D41" w14:paraId="54A29A21" w14:textId="77777777" w:rsidTr="004A2A0C"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EEAE6BC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1.2 Conflicts of interest</w:t>
            </w:r>
          </w:p>
        </w:tc>
      </w:tr>
      <w:tr w:rsidR="00A125ED" w:rsidRPr="00380D41" w14:paraId="7BF6CA9B" w14:textId="77777777" w:rsidTr="004A2A0C">
        <w:trPr>
          <w:trHeight w:val="397"/>
        </w:trPr>
        <w:tc>
          <w:tcPr>
            <w:tcW w:w="10348" w:type="dxa"/>
            <w:gridSpan w:val="5"/>
          </w:tcPr>
          <w:p w14:paraId="7CFFCA0A" w14:textId="77777777" w:rsidR="00A125ED" w:rsidRPr="00380D41" w:rsidRDefault="00A125ED" w:rsidP="0084378C">
            <w:pPr>
              <w:tabs>
                <w:tab w:val="left" w:pos="1276"/>
              </w:tabs>
              <w:spacing w:before="40" w:after="4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None. </w:t>
            </w:r>
          </w:p>
        </w:tc>
      </w:tr>
      <w:tr w:rsidR="00A125ED" w:rsidRPr="00380D41" w14:paraId="12CF81BE" w14:textId="77777777" w:rsidTr="004A2A0C">
        <w:tc>
          <w:tcPr>
            <w:tcW w:w="10348" w:type="dxa"/>
            <w:gridSpan w:val="5"/>
            <w:shd w:val="clear" w:color="auto" w:fill="A6A6A6"/>
          </w:tcPr>
          <w:p w14:paraId="45C78894" w14:textId="5FA611A9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</w:t>
            </w:r>
            <w:r w:rsidR="00EE0F15">
              <w:rPr>
                <w:rFonts w:ascii="Century Gothic" w:hAnsi="Century Gothic" w:cs="Gautami"/>
                <w:b/>
                <w:color w:val="FFFFFF"/>
              </w:rPr>
              <w:t>3</w:t>
            </w: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 Minutes and actions list</w:t>
            </w:r>
          </w:p>
        </w:tc>
      </w:tr>
      <w:tr w:rsidR="00A125ED" w:rsidRPr="00380D41" w14:paraId="4A4DB61D" w14:textId="77777777" w:rsidTr="004A2A0C">
        <w:tc>
          <w:tcPr>
            <w:tcW w:w="10348" w:type="dxa"/>
            <w:gridSpan w:val="5"/>
          </w:tcPr>
          <w:p w14:paraId="43857466" w14:textId="29A5B39D" w:rsidR="000A1140" w:rsidRPr="00380D41" w:rsidRDefault="00A125ED" w:rsidP="0084378C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Education and Enforcement Sub-Committee meeting minutes of </w:t>
            </w:r>
            <w:r w:rsidR="00EE0F15">
              <w:rPr>
                <w:rFonts w:ascii="Century Gothic" w:hAnsi="Century Gothic" w:cs="Gautami"/>
                <w:color w:val="auto"/>
              </w:rPr>
              <w:t>March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</w:t>
            </w:r>
            <w:r w:rsidR="00EE0F15">
              <w:rPr>
                <w:rFonts w:ascii="Century Gothic" w:hAnsi="Century Gothic" w:cs="Gautami"/>
                <w:color w:val="auto"/>
              </w:rPr>
              <w:t>4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were </w:t>
            </w:r>
            <w:r w:rsidR="00BC7690">
              <w:rPr>
                <w:rFonts w:ascii="Century Gothic" w:hAnsi="Century Gothic" w:cs="Gautami"/>
                <w:b/>
                <w:color w:val="auto"/>
              </w:rPr>
              <w:t>accepted</w:t>
            </w:r>
            <w:r w:rsidRPr="00380D41">
              <w:rPr>
                <w:rFonts w:ascii="Century Gothic" w:hAnsi="Century Gothic" w:cs="Gautami"/>
                <w:color w:val="auto"/>
              </w:rPr>
              <w:t>.</w:t>
            </w:r>
          </w:p>
          <w:p w14:paraId="5988803B" w14:textId="77777777" w:rsidR="001B7087" w:rsidRPr="00380D41" w:rsidRDefault="001B7087" w:rsidP="00054DF4">
            <w:pPr>
              <w:tabs>
                <w:tab w:val="left" w:pos="1276"/>
              </w:tabs>
              <w:spacing w:after="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>Actions arising from previous meeting:</w:t>
            </w:r>
          </w:p>
          <w:p w14:paraId="3DB0FFAF" w14:textId="402BBA17" w:rsidR="00E34A10" w:rsidRPr="0012123A" w:rsidRDefault="00E34A10" w:rsidP="0012123A">
            <w:pPr>
              <w:pStyle w:val="ListParagraph"/>
              <w:numPr>
                <w:ilvl w:val="0"/>
                <w:numId w:val="6"/>
              </w:numPr>
              <w:tabs>
                <w:tab w:val="left" w:pos="1276"/>
              </w:tabs>
              <w:spacing w:before="0"/>
              <w:ind w:left="322" w:hanging="284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 xml:space="preserve">Police </w:t>
            </w:r>
            <w:r w:rsidR="00E46E06">
              <w:rPr>
                <w:rFonts w:ascii="Century Gothic" w:hAnsi="Century Gothic" w:cs="Gautami"/>
                <w:color w:val="auto"/>
              </w:rPr>
              <w:t xml:space="preserve">Resourcing </w:t>
            </w:r>
            <w:r>
              <w:rPr>
                <w:rFonts w:ascii="Century Gothic" w:hAnsi="Century Gothic" w:cs="Gautami"/>
                <w:color w:val="auto"/>
              </w:rPr>
              <w:t xml:space="preserve">report has now been added to the </w:t>
            </w:r>
            <w:proofErr w:type="gramStart"/>
            <w:r w:rsidR="004A2A0C">
              <w:rPr>
                <w:rFonts w:ascii="Century Gothic" w:hAnsi="Century Gothic" w:cs="Gautami"/>
                <w:color w:val="auto"/>
              </w:rPr>
              <w:t>A</w:t>
            </w:r>
            <w:r>
              <w:rPr>
                <w:rFonts w:ascii="Century Gothic" w:hAnsi="Century Gothic" w:cs="Gautami"/>
                <w:color w:val="auto"/>
              </w:rPr>
              <w:t>genda</w:t>
            </w:r>
            <w:proofErr w:type="gramEnd"/>
            <w:r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964DD1" w:rsidRPr="00380D41" w14:paraId="0130C44F" w14:textId="77777777" w:rsidTr="004A2A0C">
        <w:trPr>
          <w:trHeight w:val="469"/>
        </w:trPr>
        <w:tc>
          <w:tcPr>
            <w:tcW w:w="5529" w:type="dxa"/>
            <w:shd w:val="clear" w:color="auto" w:fill="D9D9D9" w:themeFill="background1" w:themeFillShade="D9"/>
          </w:tcPr>
          <w:p w14:paraId="73FAE77F" w14:textId="0697F7AD" w:rsidR="00964DD1" w:rsidRPr="00380D41" w:rsidRDefault="00964DD1" w:rsidP="004734A4">
            <w:pPr>
              <w:tabs>
                <w:tab w:val="left" w:pos="1276"/>
              </w:tabs>
              <w:spacing w:before="60" w:after="6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7B8FD6DD" w14:textId="0F055B54" w:rsidR="00964DD1" w:rsidRPr="00380D41" w:rsidRDefault="00964DD1" w:rsidP="004734A4">
            <w:pPr>
              <w:tabs>
                <w:tab w:val="left" w:pos="1276"/>
              </w:tabs>
              <w:spacing w:before="60" w:after="6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897A97" w14:textId="5B8D50D3" w:rsidR="00964DD1" w:rsidRPr="00380D41" w:rsidRDefault="00964DD1" w:rsidP="004734A4">
            <w:pPr>
              <w:tabs>
                <w:tab w:val="left" w:pos="1276"/>
              </w:tabs>
              <w:spacing w:before="60" w:after="6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3315DF" w:rsidRPr="00380D41" w14:paraId="2ACD9ABA" w14:textId="77777777" w:rsidTr="004A2A0C">
        <w:trPr>
          <w:trHeight w:val="561"/>
        </w:trPr>
        <w:tc>
          <w:tcPr>
            <w:tcW w:w="5529" w:type="dxa"/>
          </w:tcPr>
          <w:p w14:paraId="180E8B58" w14:textId="7B090565" w:rsidR="003315DF" w:rsidRDefault="003315DF" w:rsidP="00964DD1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 xml:space="preserve">Annual Survey </w:t>
            </w:r>
            <w:r w:rsidR="00D33912">
              <w:rPr>
                <w:rFonts w:ascii="Century Gothic" w:hAnsi="Century Gothic" w:cs="Gautami"/>
                <w:color w:val="auto"/>
              </w:rPr>
              <w:t xml:space="preserve">– </w:t>
            </w:r>
            <w:r w:rsidR="0012123A">
              <w:rPr>
                <w:rFonts w:ascii="Century Gothic" w:hAnsi="Century Gothic" w:cs="Gautami"/>
                <w:color w:val="auto"/>
              </w:rPr>
              <w:t>Road Safety E</w:t>
            </w:r>
            <w:r w:rsidR="003F5F42">
              <w:rPr>
                <w:rFonts w:ascii="Century Gothic" w:hAnsi="Century Gothic" w:cs="Gautami"/>
                <w:color w:val="auto"/>
              </w:rPr>
              <w:t>xpert, Blair Turner,</w:t>
            </w:r>
            <w:r w:rsidR="00D33912">
              <w:rPr>
                <w:rFonts w:ascii="Century Gothic" w:hAnsi="Century Gothic" w:cs="Gautami"/>
                <w:color w:val="auto"/>
              </w:rPr>
              <w:t xml:space="preserve"> </w:t>
            </w:r>
            <w:r w:rsidR="002E574C">
              <w:rPr>
                <w:rFonts w:ascii="Century Gothic" w:hAnsi="Century Gothic" w:cs="Gautami"/>
                <w:color w:val="auto"/>
              </w:rPr>
              <w:t>to review questions</w:t>
            </w:r>
          </w:p>
        </w:tc>
        <w:tc>
          <w:tcPr>
            <w:tcW w:w="2268" w:type="dxa"/>
            <w:gridSpan w:val="3"/>
          </w:tcPr>
          <w:p w14:paraId="01047EFF" w14:textId="7997629F" w:rsidR="003315DF" w:rsidRDefault="002E574C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State Growth</w:t>
            </w:r>
          </w:p>
        </w:tc>
        <w:tc>
          <w:tcPr>
            <w:tcW w:w="2551" w:type="dxa"/>
          </w:tcPr>
          <w:p w14:paraId="2488AFD1" w14:textId="5A9E4F3F" w:rsidR="003315DF" w:rsidRDefault="002E574C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August 2024</w:t>
            </w:r>
          </w:p>
        </w:tc>
      </w:tr>
      <w:tr w:rsidR="00964DD1" w:rsidRPr="00380D41" w14:paraId="7E816089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225052B3" w14:textId="577E7AD3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</w:t>
            </w:r>
            <w:r w:rsidR="007D7E5B">
              <w:rPr>
                <w:rFonts w:ascii="Century Gothic" w:hAnsi="Century Gothic" w:cs="Gautami"/>
                <w:b/>
                <w:color w:val="FFFFFF"/>
              </w:rPr>
              <w:t>4</w:t>
            </w: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 Road Safety Advisory Council Meeting Update </w:t>
            </w:r>
          </w:p>
        </w:tc>
      </w:tr>
      <w:tr w:rsidR="00964DD1" w:rsidRPr="00380D41" w14:paraId="65E783C2" w14:textId="77777777" w:rsidTr="004A2A0C">
        <w:trPr>
          <w:trHeight w:val="437"/>
        </w:trPr>
        <w:tc>
          <w:tcPr>
            <w:tcW w:w="10348" w:type="dxa"/>
            <w:gridSpan w:val="5"/>
          </w:tcPr>
          <w:p w14:paraId="44615ADC" w14:textId="0288B43D" w:rsidR="00711796" w:rsidRPr="003F5F42" w:rsidRDefault="001D281F" w:rsidP="007974F5">
            <w:pPr>
              <w:spacing w:before="40" w:after="0" w:line="276" w:lineRule="auto"/>
              <w:rPr>
                <w:rFonts w:ascii="Century Gothic" w:hAnsi="Century Gothic" w:cs="Franklin Gothic Book"/>
                <w:color w:val="000000" w:themeColor="text1"/>
              </w:rPr>
            </w:pPr>
            <w:r>
              <w:rPr>
                <w:rFonts w:ascii="Century Gothic" w:hAnsi="Century Gothic" w:cs="Franklin Gothic Book"/>
                <w:color w:val="000000" w:themeColor="text1"/>
              </w:rPr>
              <w:t xml:space="preserve">The </w:t>
            </w:r>
            <w:r w:rsidR="007974F5" w:rsidRPr="007974F5">
              <w:rPr>
                <w:rFonts w:ascii="Century Gothic" w:hAnsi="Century Gothic" w:cs="Franklin Gothic Book"/>
                <w:color w:val="000000" w:themeColor="text1"/>
              </w:rPr>
              <w:t xml:space="preserve">RSAC Minutes from </w:t>
            </w:r>
            <w:r w:rsidR="003F5F42">
              <w:rPr>
                <w:rFonts w:ascii="Century Gothic" w:hAnsi="Century Gothic" w:cs="Franklin Gothic Book"/>
                <w:color w:val="000000" w:themeColor="text1"/>
              </w:rPr>
              <w:t>March 2024</w:t>
            </w:r>
            <w:r w:rsidR="007974F5" w:rsidRPr="007974F5">
              <w:rPr>
                <w:rFonts w:ascii="Century Gothic" w:hAnsi="Century Gothic" w:cs="Franklin Gothic Book"/>
                <w:color w:val="000000" w:themeColor="text1"/>
              </w:rPr>
              <w:t xml:space="preserve"> </w:t>
            </w:r>
            <w:r>
              <w:rPr>
                <w:rFonts w:ascii="Century Gothic" w:hAnsi="Century Gothic" w:cs="Franklin Gothic Book"/>
                <w:color w:val="000000" w:themeColor="text1"/>
              </w:rPr>
              <w:t>were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</w:t>
            </w:r>
            <w:r w:rsidR="007974F5" w:rsidRPr="007974F5">
              <w:rPr>
                <w:rFonts w:ascii="Century Gothic" w:hAnsi="Century Gothic" w:cs="Franklin Gothic Book"/>
                <w:b/>
                <w:bCs/>
                <w:color w:val="000000" w:themeColor="text1"/>
              </w:rPr>
              <w:t>noted</w:t>
            </w:r>
            <w:r w:rsidR="007974F5" w:rsidRPr="007974F5">
              <w:rPr>
                <w:rFonts w:ascii="Century Gothic" w:hAnsi="Century Gothic" w:cs="Franklin Gothic Book"/>
                <w:color w:val="000000" w:themeColor="text1"/>
              </w:rPr>
              <w:t xml:space="preserve">. </w:t>
            </w:r>
          </w:p>
        </w:tc>
      </w:tr>
      <w:tr w:rsidR="00964DD1" w:rsidRPr="00380D41" w14:paraId="625EF7FA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7DB6A182" w14:textId="5BA61F6A" w:rsidR="00964DD1" w:rsidRPr="00380D41" w:rsidRDefault="00964DD1" w:rsidP="00964DD1">
            <w:pPr>
              <w:tabs>
                <w:tab w:val="left" w:pos="841"/>
              </w:tabs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2.1 </w:t>
            </w:r>
            <w:r w:rsidR="007D7E5B">
              <w:rPr>
                <w:rFonts w:ascii="Century Gothic" w:hAnsi="Century Gothic" w:cs="Gautami"/>
                <w:b/>
                <w:color w:val="FFFFFF"/>
              </w:rPr>
              <w:t>NRSW Activities</w:t>
            </w:r>
          </w:p>
        </w:tc>
      </w:tr>
      <w:tr w:rsidR="00964DD1" w:rsidRPr="00380D41" w14:paraId="10026CF8" w14:textId="77777777" w:rsidTr="004A2A0C">
        <w:trPr>
          <w:trHeight w:val="246"/>
        </w:trPr>
        <w:tc>
          <w:tcPr>
            <w:tcW w:w="10348" w:type="dxa"/>
            <w:gridSpan w:val="5"/>
          </w:tcPr>
          <w:p w14:paraId="4AB800C5" w14:textId="309D9384" w:rsidR="00964DD1" w:rsidRPr="00380D41" w:rsidRDefault="00FF4118" w:rsidP="004734A4">
            <w:pPr>
              <w:pStyle w:val="SC-Text"/>
            </w:pPr>
            <w:r>
              <w:t xml:space="preserve">The Sub-committee </w:t>
            </w:r>
            <w:r w:rsidRPr="00FF4118">
              <w:rPr>
                <w:b/>
                <w:bCs/>
              </w:rPr>
              <w:t>noted</w:t>
            </w:r>
            <w:r>
              <w:t xml:space="preserve"> a </w:t>
            </w:r>
            <w:r w:rsidR="00E2048E">
              <w:t>presentation</w:t>
            </w:r>
            <w:r>
              <w:t xml:space="preserve"> by </w:t>
            </w:r>
            <w:r w:rsidR="001D7EDB">
              <w:t>Department of State Growth marketing staff.</w:t>
            </w:r>
            <w:r w:rsidR="00E2048E">
              <w:t xml:space="preserve"> </w:t>
            </w:r>
            <w:r w:rsidR="001D7EDB">
              <w:t>The presentation included</w:t>
            </w:r>
            <w:r w:rsidR="00E2048E">
              <w:t xml:space="preserve"> all activities undertaken for National Road Safety Week</w:t>
            </w:r>
            <w:r w:rsidR="00E46E06">
              <w:t xml:space="preserve"> (NRSW)</w:t>
            </w:r>
            <w:r w:rsidR="00A14243">
              <w:t xml:space="preserve">. </w:t>
            </w:r>
            <w:r w:rsidR="00E46E06">
              <w:t xml:space="preserve">The Chair thanked Yvette Stubbs, Amy </w:t>
            </w:r>
            <w:r w:rsidR="00C04CA1">
              <w:t>Pennington,</w:t>
            </w:r>
            <w:r w:rsidR="00E46E06">
              <w:t xml:space="preserve"> and other team members at State Growth for their excellent efforts in making NRSW a success. The great assistance from key partners involved, including RACT, Local Government and Police was also acknowledged.</w:t>
            </w:r>
          </w:p>
        </w:tc>
      </w:tr>
      <w:tr w:rsidR="0034637E" w:rsidRPr="00380D41" w14:paraId="5F53A718" w14:textId="77777777" w:rsidTr="004A2A0C">
        <w:trPr>
          <w:trHeight w:val="246"/>
        </w:trPr>
        <w:tc>
          <w:tcPr>
            <w:tcW w:w="5529" w:type="dxa"/>
            <w:shd w:val="clear" w:color="auto" w:fill="C9C9C9" w:themeFill="accent3" w:themeFillTint="99"/>
          </w:tcPr>
          <w:p w14:paraId="08F5C809" w14:textId="26A0D534" w:rsidR="0034637E" w:rsidRDefault="0034637E" w:rsidP="004734A4">
            <w:pPr>
              <w:pStyle w:val="SC-Text"/>
            </w:pPr>
            <w:r w:rsidRPr="00380D41">
              <w:t>Decisions/Actions</w:t>
            </w:r>
          </w:p>
        </w:tc>
        <w:tc>
          <w:tcPr>
            <w:tcW w:w="2126" w:type="dxa"/>
            <w:gridSpan w:val="2"/>
            <w:shd w:val="clear" w:color="auto" w:fill="C9C9C9" w:themeFill="accent3" w:themeFillTint="99"/>
          </w:tcPr>
          <w:p w14:paraId="5807B4BE" w14:textId="03200668" w:rsidR="0034637E" w:rsidRDefault="0034637E" w:rsidP="004734A4">
            <w:pPr>
              <w:pStyle w:val="SC-Text"/>
            </w:pPr>
            <w:r w:rsidRPr="00380D41">
              <w:t>Responsibility</w:t>
            </w:r>
          </w:p>
        </w:tc>
        <w:tc>
          <w:tcPr>
            <w:tcW w:w="2693" w:type="dxa"/>
            <w:gridSpan w:val="2"/>
            <w:shd w:val="clear" w:color="auto" w:fill="C9C9C9" w:themeFill="accent3" w:themeFillTint="99"/>
          </w:tcPr>
          <w:p w14:paraId="6622C7B0" w14:textId="7EA28770" w:rsidR="0034637E" w:rsidRDefault="0034637E" w:rsidP="004734A4">
            <w:pPr>
              <w:pStyle w:val="SC-Text"/>
            </w:pPr>
            <w:r w:rsidRPr="00380D41">
              <w:t>Due Date</w:t>
            </w:r>
          </w:p>
        </w:tc>
      </w:tr>
      <w:tr w:rsidR="0034637E" w:rsidRPr="00380D41" w14:paraId="24C57786" w14:textId="77777777" w:rsidTr="004A2A0C">
        <w:trPr>
          <w:trHeight w:val="246"/>
        </w:trPr>
        <w:tc>
          <w:tcPr>
            <w:tcW w:w="5529" w:type="dxa"/>
          </w:tcPr>
          <w:p w14:paraId="01701014" w14:textId="7CB2F387" w:rsidR="0034637E" w:rsidRDefault="007201A5" w:rsidP="004734A4">
            <w:pPr>
              <w:pStyle w:val="SC-Text"/>
            </w:pPr>
            <w:r>
              <w:t xml:space="preserve">Thank you letters to be sent out to </w:t>
            </w:r>
            <w:r w:rsidR="007C7B7F">
              <w:t>community groups</w:t>
            </w:r>
            <w:r w:rsidR="00FA5A38">
              <w:t xml:space="preserve"> and stakeholders</w:t>
            </w:r>
          </w:p>
        </w:tc>
        <w:tc>
          <w:tcPr>
            <w:tcW w:w="2126" w:type="dxa"/>
            <w:gridSpan w:val="2"/>
          </w:tcPr>
          <w:p w14:paraId="43258C55" w14:textId="737837A7" w:rsidR="0034637E" w:rsidRDefault="00FA5A38" w:rsidP="004734A4">
            <w:pPr>
              <w:pStyle w:val="SC-Text"/>
            </w:pPr>
            <w:r>
              <w:t>State Growth</w:t>
            </w:r>
          </w:p>
        </w:tc>
        <w:tc>
          <w:tcPr>
            <w:tcW w:w="2693" w:type="dxa"/>
            <w:gridSpan w:val="2"/>
          </w:tcPr>
          <w:p w14:paraId="12857425" w14:textId="336053A1" w:rsidR="0034637E" w:rsidRDefault="00FA5A38" w:rsidP="004734A4">
            <w:pPr>
              <w:pStyle w:val="SC-Text"/>
            </w:pPr>
            <w:r>
              <w:t>August 2024</w:t>
            </w:r>
          </w:p>
        </w:tc>
      </w:tr>
      <w:tr w:rsidR="0034637E" w:rsidRPr="00380D41" w14:paraId="633A12AD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11CC3C82" w14:textId="128F9A0C" w:rsidR="0034637E" w:rsidRPr="00380D41" w:rsidRDefault="0034637E" w:rsidP="0034637E">
            <w:pPr>
              <w:spacing w:before="40" w:after="0" w:line="276" w:lineRule="auto"/>
              <w:rPr>
                <w:rFonts w:ascii="Century Gothic" w:hAnsi="Century Gothic" w:cs="Franklin Gothic Book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2.2 </w:t>
            </w:r>
            <w:r>
              <w:rPr>
                <w:rFonts w:ascii="Century Gothic" w:hAnsi="Century Gothic" w:cs="Gautami"/>
                <w:b/>
                <w:color w:val="FFFFFF"/>
              </w:rPr>
              <w:t>Pulse Check</w:t>
            </w:r>
          </w:p>
        </w:tc>
      </w:tr>
      <w:tr w:rsidR="0034637E" w:rsidRPr="00380D41" w14:paraId="6850DFB4" w14:textId="77777777" w:rsidTr="004A2A0C">
        <w:trPr>
          <w:trHeight w:val="531"/>
        </w:trPr>
        <w:tc>
          <w:tcPr>
            <w:tcW w:w="10348" w:type="dxa"/>
            <w:gridSpan w:val="5"/>
          </w:tcPr>
          <w:p w14:paraId="63E14505" w14:textId="7BF5AD9D" w:rsidR="0034637E" w:rsidRPr="00790442" w:rsidRDefault="0034637E" w:rsidP="0034637E">
            <w:pPr>
              <w:spacing w:beforeLines="20" w:before="48" w:afterLines="20" w:after="4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Sub-</w:t>
            </w:r>
            <w:r w:rsidRPr="00BC1D5E">
              <w:rPr>
                <w:rFonts w:ascii="Century Gothic" w:hAnsi="Century Gothic"/>
              </w:rPr>
              <w:t xml:space="preserve">Committee </w:t>
            </w:r>
            <w:r w:rsidRPr="00790442">
              <w:rPr>
                <w:rFonts w:ascii="Century Gothic" w:hAnsi="Century Gothic"/>
                <w:b/>
                <w:bCs/>
              </w:rPr>
              <w:t>noted</w:t>
            </w:r>
            <w:r w:rsidRPr="00BC1D5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that a Pulse check survey was conducted in March 2024. </w:t>
            </w:r>
          </w:p>
          <w:p w14:paraId="08EFB783" w14:textId="78185760" w:rsidR="0034637E" w:rsidRDefault="0034637E" w:rsidP="0034637E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 w:rsidRPr="00790442">
              <w:rPr>
                <w:rFonts w:ascii="Century Gothic" w:hAnsi="Century Gothic"/>
              </w:rPr>
              <w:t xml:space="preserve">Public awareness of the Over is Over and Click.Store.Go. campaigns </w:t>
            </w:r>
            <w:proofErr w:type="gramStart"/>
            <w:r w:rsidRPr="00790442">
              <w:rPr>
                <w:rFonts w:ascii="Century Gothic" w:hAnsi="Century Gothic"/>
              </w:rPr>
              <w:t>has</w:t>
            </w:r>
            <w:proofErr w:type="gramEnd"/>
            <w:r w:rsidRPr="00790442">
              <w:rPr>
                <w:rFonts w:ascii="Century Gothic" w:hAnsi="Century Gothic"/>
              </w:rPr>
              <w:t xml:space="preserve"> dropped </w:t>
            </w:r>
            <w:r w:rsidR="00D757E3">
              <w:rPr>
                <w:rFonts w:ascii="Century Gothic" w:hAnsi="Century Gothic"/>
              </w:rPr>
              <w:t>slightly.</w:t>
            </w:r>
          </w:p>
          <w:p w14:paraId="2C259BB5" w14:textId="60C41E84" w:rsidR="0034637E" w:rsidRDefault="0034637E" w:rsidP="0034637E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CD3ABD">
              <w:rPr>
                <w:rFonts w:ascii="Century Gothic" w:hAnsi="Century Gothic"/>
              </w:rPr>
              <w:t>elevision</w:t>
            </w:r>
            <w:r>
              <w:rPr>
                <w:rFonts w:ascii="Century Gothic" w:hAnsi="Century Gothic"/>
              </w:rPr>
              <w:t xml:space="preserve"> continues to have the highest market share of any marketing </w:t>
            </w:r>
            <w:proofErr w:type="gramStart"/>
            <w:r>
              <w:rPr>
                <w:rFonts w:ascii="Century Gothic" w:hAnsi="Century Gothic"/>
              </w:rPr>
              <w:t>channel</w:t>
            </w:r>
            <w:proofErr w:type="gramEnd"/>
          </w:p>
          <w:p w14:paraId="50159DBB" w14:textId="671D0FA5" w:rsidR="0034637E" w:rsidRPr="00790442" w:rsidRDefault="0034637E" w:rsidP="0034637E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Driving behaviours such as speeding, using mobile phones, and not wearing seatbelts, are slowly changing over time, for the better. </w:t>
            </w:r>
          </w:p>
        </w:tc>
      </w:tr>
      <w:tr w:rsidR="0034637E" w:rsidRPr="00380D41" w14:paraId="3A7B5BCF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2511E498" w14:textId="5DEFED26" w:rsidR="0034637E" w:rsidRPr="00380D41" w:rsidRDefault="0034637E" w:rsidP="0034637E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lastRenderedPageBreak/>
              <w:t xml:space="preserve">2.3 </w:t>
            </w:r>
            <w:r>
              <w:rPr>
                <w:rFonts w:ascii="Century Gothic" w:hAnsi="Century Gothic" w:cs="Gautami"/>
                <w:b/>
                <w:color w:val="FFFFFF"/>
              </w:rPr>
              <w:t>Over is Over preview</w:t>
            </w:r>
          </w:p>
        </w:tc>
      </w:tr>
      <w:tr w:rsidR="0034637E" w:rsidRPr="00380D41" w14:paraId="6F77B2A8" w14:textId="77777777" w:rsidTr="004A2A0C">
        <w:trPr>
          <w:trHeight w:val="969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46C" w14:textId="78790E4F" w:rsidR="0034637E" w:rsidRPr="00380D41" w:rsidRDefault="0034637E" w:rsidP="004734A4">
            <w:pPr>
              <w:pStyle w:val="SC-Text"/>
            </w:pPr>
            <w:r>
              <w:t xml:space="preserve">The Sub-Committee </w:t>
            </w:r>
            <w:r w:rsidRPr="00843A3E">
              <w:rPr>
                <w:b/>
                <w:bCs/>
              </w:rPr>
              <w:t>note</w:t>
            </w:r>
            <w:r>
              <w:rPr>
                <w:b/>
                <w:bCs/>
              </w:rPr>
              <w:t>d</w:t>
            </w:r>
            <w:r>
              <w:t xml:space="preserve"> a presentation of the upcoming iteration of the Over is Over campaign. </w:t>
            </w:r>
            <w:r w:rsidRPr="004B7690">
              <w:t>The new campaign showcases unsafe driving behaviours spanning the past 50 years, emphasi</w:t>
            </w:r>
            <w:r>
              <w:t>s</w:t>
            </w:r>
            <w:r w:rsidRPr="004B7690">
              <w:t xml:space="preserve">ing their evolution from once socially acceptable </w:t>
            </w:r>
            <w:r w:rsidR="004A2A0C">
              <w:t>to</w:t>
            </w:r>
            <w:r w:rsidRPr="004B7690">
              <w:t xml:space="preserve"> now widely </w:t>
            </w:r>
            <w:r w:rsidR="00796C0C">
              <w:t>unacceptable</w:t>
            </w:r>
            <w:r w:rsidRPr="004B7690">
              <w:t>.</w:t>
            </w:r>
            <w:r>
              <w:t xml:space="preserve"> </w:t>
            </w:r>
            <w:r w:rsidRPr="004B7690">
              <w:t xml:space="preserve">It </w:t>
            </w:r>
            <w:r w:rsidR="00EA16A5">
              <w:t>underscores</w:t>
            </w:r>
            <w:r w:rsidRPr="004B7690">
              <w:t xml:space="preserve"> </w:t>
            </w:r>
            <w:r>
              <w:t>the aim of</w:t>
            </w:r>
            <w:r w:rsidRPr="004B7690">
              <w:t xml:space="preserve"> low-level speeding </w:t>
            </w:r>
            <w:r w:rsidR="00D757E3">
              <w:t xml:space="preserve">also </w:t>
            </w:r>
            <w:r>
              <w:t>becoming</w:t>
            </w:r>
            <w:r w:rsidRPr="004B7690">
              <w:t xml:space="preserve"> ingrained</w:t>
            </w:r>
            <w:r>
              <w:t xml:space="preserve"> as socially unacceptable</w:t>
            </w:r>
            <w:r w:rsidRPr="004B7690">
              <w:t>.</w:t>
            </w:r>
          </w:p>
        </w:tc>
      </w:tr>
      <w:tr w:rsidR="0034637E" w:rsidRPr="00380D41" w14:paraId="2D687539" w14:textId="77777777" w:rsidTr="004A2A0C">
        <w:trPr>
          <w:trHeight w:val="397"/>
        </w:trPr>
        <w:tc>
          <w:tcPr>
            <w:tcW w:w="10348" w:type="dxa"/>
            <w:gridSpan w:val="5"/>
            <w:shd w:val="clear" w:color="auto" w:fill="A6A6A6"/>
          </w:tcPr>
          <w:p w14:paraId="36426D50" w14:textId="73A5AF71" w:rsidR="0034637E" w:rsidRPr="00380D41" w:rsidRDefault="0034637E" w:rsidP="0034637E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2.4 </w:t>
            </w:r>
            <w:r>
              <w:rPr>
                <w:rFonts w:ascii="Century Gothic" w:hAnsi="Century Gothic" w:cs="Gautami"/>
                <w:b/>
                <w:color w:val="FFFFFF"/>
              </w:rPr>
              <w:t>2024/25 Indicative Budget</w:t>
            </w:r>
          </w:p>
        </w:tc>
      </w:tr>
      <w:tr w:rsidR="0034637E" w:rsidRPr="00380D41" w14:paraId="6397C037" w14:textId="77777777" w:rsidTr="004A2A0C">
        <w:trPr>
          <w:trHeight w:val="464"/>
        </w:trPr>
        <w:tc>
          <w:tcPr>
            <w:tcW w:w="10348" w:type="dxa"/>
            <w:gridSpan w:val="5"/>
            <w:shd w:val="clear" w:color="auto" w:fill="auto"/>
          </w:tcPr>
          <w:p w14:paraId="2699567D" w14:textId="47A838E7" w:rsidR="0034637E" w:rsidRPr="00380D41" w:rsidRDefault="0034637E" w:rsidP="004734A4">
            <w:pPr>
              <w:pStyle w:val="SC-Text"/>
            </w:pPr>
            <w:r>
              <w:t xml:space="preserve">The Sub-committee </w:t>
            </w:r>
            <w:r>
              <w:rPr>
                <w:b/>
                <w:bCs/>
              </w:rPr>
              <w:t xml:space="preserve">endorsed </w:t>
            </w:r>
            <w:r w:rsidRPr="00441164">
              <w:t xml:space="preserve">the 2024/25 indicative budget in </w:t>
            </w:r>
            <w:r w:rsidR="004734A4" w:rsidRPr="00441164">
              <w:t>principle;</w:t>
            </w:r>
            <w:r>
              <w:rPr>
                <w:b/>
                <w:bCs/>
              </w:rPr>
              <w:t xml:space="preserve"> </w:t>
            </w:r>
            <w:r w:rsidRPr="00471A45">
              <w:t>however</w:t>
            </w:r>
            <w:r w:rsidR="004A2A0C">
              <w:t>,</w:t>
            </w:r>
            <w:r w:rsidRPr="00471A45">
              <w:t xml:space="preserve"> final </w:t>
            </w:r>
            <w:r w:rsidR="00E46E06">
              <w:t xml:space="preserve">Police </w:t>
            </w:r>
            <w:r w:rsidRPr="00471A45">
              <w:t>figures were not available at the time of the meeting.</w:t>
            </w:r>
            <w:r>
              <w:t xml:space="preserve"> The budget will need to be fully endorsed in an Out of Session approval. </w:t>
            </w:r>
          </w:p>
        </w:tc>
      </w:tr>
      <w:tr w:rsidR="00E46E06" w:rsidRPr="00380D41" w14:paraId="474A3BF5" w14:textId="77777777" w:rsidTr="00387A70">
        <w:trPr>
          <w:trHeight w:val="469"/>
        </w:trPr>
        <w:tc>
          <w:tcPr>
            <w:tcW w:w="5529" w:type="dxa"/>
            <w:shd w:val="clear" w:color="auto" w:fill="D9D9D9" w:themeFill="background1" w:themeFillShade="D9"/>
          </w:tcPr>
          <w:p w14:paraId="02BA4815" w14:textId="77777777" w:rsidR="00E46E06" w:rsidRPr="00380D41" w:rsidRDefault="00E46E06" w:rsidP="00387A70">
            <w:pPr>
              <w:tabs>
                <w:tab w:val="left" w:pos="1276"/>
              </w:tabs>
              <w:spacing w:before="40" w:after="4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3F6BF2F2" w14:textId="77777777" w:rsidR="00E46E06" w:rsidRPr="00380D41" w:rsidRDefault="00E46E06" w:rsidP="00387A70">
            <w:pPr>
              <w:tabs>
                <w:tab w:val="left" w:pos="1276"/>
              </w:tabs>
              <w:spacing w:before="40" w:after="4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B53F2ED" w14:textId="77777777" w:rsidR="00E46E06" w:rsidRPr="00380D41" w:rsidRDefault="00E46E06" w:rsidP="00387A70">
            <w:pPr>
              <w:tabs>
                <w:tab w:val="left" w:pos="1276"/>
              </w:tabs>
              <w:spacing w:before="40" w:after="4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E46E06" w:rsidRPr="00380D41" w14:paraId="49DC7CF9" w14:textId="77777777" w:rsidTr="00387A70">
        <w:trPr>
          <w:trHeight w:val="561"/>
        </w:trPr>
        <w:tc>
          <w:tcPr>
            <w:tcW w:w="5529" w:type="dxa"/>
          </w:tcPr>
          <w:p w14:paraId="35829B1A" w14:textId="1B186456" w:rsidR="00E46E06" w:rsidRDefault="00E46E06" w:rsidP="00387A70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Finalise approval of 2024/25 Budget</w:t>
            </w:r>
            <w:r w:rsidR="00796C0C">
              <w:rPr>
                <w:rFonts w:ascii="Century Gothic" w:hAnsi="Century Gothic" w:cs="Gautami"/>
                <w:color w:val="auto"/>
              </w:rPr>
              <w:t xml:space="preserve"> out-of-session</w:t>
            </w:r>
            <w:r>
              <w:rPr>
                <w:rFonts w:ascii="Century Gothic" w:hAnsi="Century Gothic" w:cs="Gautami"/>
                <w:color w:val="auto"/>
              </w:rPr>
              <w:t>.</w:t>
            </w:r>
          </w:p>
        </w:tc>
        <w:tc>
          <w:tcPr>
            <w:tcW w:w="2268" w:type="dxa"/>
            <w:gridSpan w:val="3"/>
          </w:tcPr>
          <w:p w14:paraId="6E850E6F" w14:textId="0DC6E08B" w:rsidR="00E46E06" w:rsidRDefault="00E46E06" w:rsidP="004734A4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Tasmania Police &amp; State Growth</w:t>
            </w:r>
          </w:p>
        </w:tc>
        <w:tc>
          <w:tcPr>
            <w:tcW w:w="2551" w:type="dxa"/>
          </w:tcPr>
          <w:p w14:paraId="018797F0" w14:textId="0F685266" w:rsidR="00E46E06" w:rsidRDefault="00E46E06" w:rsidP="00387A70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ASAP</w:t>
            </w:r>
          </w:p>
        </w:tc>
      </w:tr>
      <w:tr w:rsidR="0034637E" w:rsidRPr="00380D41" w14:paraId="6A8FED03" w14:textId="77777777" w:rsidTr="004A2A0C">
        <w:trPr>
          <w:trHeight w:val="464"/>
        </w:trPr>
        <w:tc>
          <w:tcPr>
            <w:tcW w:w="10348" w:type="dxa"/>
            <w:gridSpan w:val="5"/>
            <w:shd w:val="clear" w:color="auto" w:fill="A6A6A6" w:themeFill="background1" w:themeFillShade="A6"/>
          </w:tcPr>
          <w:p w14:paraId="1C7C6087" w14:textId="01225B1B" w:rsidR="0034637E" w:rsidRPr="00380D41" w:rsidRDefault="0034637E" w:rsidP="0034637E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2.5 </w:t>
            </w:r>
            <w:r>
              <w:rPr>
                <w:rFonts w:ascii="Century Gothic" w:hAnsi="Century Gothic" w:cs="Gautami"/>
                <w:b/>
                <w:color w:val="FFFFFF"/>
              </w:rPr>
              <w:t>Jackjumpers Sponsorship</w:t>
            </w:r>
          </w:p>
        </w:tc>
      </w:tr>
      <w:tr w:rsidR="0034637E" w:rsidRPr="00380D41" w14:paraId="5E223134" w14:textId="77777777" w:rsidTr="004A2A0C">
        <w:trPr>
          <w:trHeight w:val="464"/>
        </w:trPr>
        <w:tc>
          <w:tcPr>
            <w:tcW w:w="10348" w:type="dxa"/>
            <w:gridSpan w:val="5"/>
            <w:shd w:val="clear" w:color="auto" w:fill="auto"/>
          </w:tcPr>
          <w:p w14:paraId="10A9D377" w14:textId="71B1614B" w:rsidR="0034637E" w:rsidRPr="00380D41" w:rsidRDefault="0034637E" w:rsidP="004734A4">
            <w:pPr>
              <w:pStyle w:val="SC-Text"/>
            </w:pPr>
            <w:r>
              <w:t xml:space="preserve">The Sub-committee </w:t>
            </w:r>
            <w:r w:rsidRPr="003C3772">
              <w:rPr>
                <w:b/>
                <w:bCs/>
              </w:rPr>
              <w:t>note</w:t>
            </w:r>
            <w:r>
              <w:rPr>
                <w:b/>
                <w:bCs/>
              </w:rPr>
              <w:t>d</w:t>
            </w:r>
            <w:r>
              <w:t xml:space="preserve"> and </w:t>
            </w:r>
            <w:r w:rsidRPr="003C3772">
              <w:rPr>
                <w:b/>
                <w:bCs/>
              </w:rPr>
              <w:t>endorse</w:t>
            </w:r>
            <w:r>
              <w:rPr>
                <w:b/>
                <w:bCs/>
              </w:rPr>
              <w:t>d</w:t>
            </w:r>
            <w:r>
              <w:t xml:space="preserve"> sponsorship of the Tasmanian Jackjumpers </w:t>
            </w:r>
            <w:r w:rsidR="004A2A0C">
              <w:t xml:space="preserve">for </w:t>
            </w:r>
            <w:r>
              <w:t xml:space="preserve">the 2024/25 </w:t>
            </w:r>
            <w:r w:rsidR="004A2A0C">
              <w:t xml:space="preserve">NBL </w:t>
            </w:r>
            <w:r>
              <w:t xml:space="preserve">season. This will reach a different demographic to current sponsorships and provides additional coverage to the current calendar of sponsored events. The sponsorship will provide advertising opportunities at home games and the opportunity for activations. </w:t>
            </w:r>
          </w:p>
        </w:tc>
      </w:tr>
      <w:tr w:rsidR="0034637E" w:rsidRPr="00380D41" w14:paraId="308FE4B6" w14:textId="77777777" w:rsidTr="004A2A0C">
        <w:trPr>
          <w:trHeight w:val="397"/>
        </w:trPr>
        <w:tc>
          <w:tcPr>
            <w:tcW w:w="10348" w:type="dxa"/>
            <w:gridSpan w:val="5"/>
            <w:shd w:val="clear" w:color="auto" w:fill="A6A6A6"/>
          </w:tcPr>
          <w:p w14:paraId="2FA037F8" w14:textId="7C27211D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3.1 Correspondence</w:t>
            </w:r>
          </w:p>
        </w:tc>
      </w:tr>
      <w:tr w:rsidR="0034637E" w:rsidRPr="00380D41" w14:paraId="18CF474D" w14:textId="77777777" w:rsidTr="004A2A0C">
        <w:trPr>
          <w:trHeight w:val="397"/>
        </w:trPr>
        <w:tc>
          <w:tcPr>
            <w:tcW w:w="10348" w:type="dxa"/>
            <w:gridSpan w:val="5"/>
            <w:shd w:val="clear" w:color="auto" w:fill="auto"/>
          </w:tcPr>
          <w:p w14:paraId="612663CB" w14:textId="2B5AFDFE" w:rsidR="0034637E" w:rsidRPr="00380D41" w:rsidRDefault="0034637E" w:rsidP="004734A4">
            <w:pPr>
              <w:pStyle w:val="SC-Text"/>
            </w:pPr>
            <w:r w:rsidRPr="00380D41">
              <w:t xml:space="preserve">The correspondence report was </w:t>
            </w:r>
            <w:r w:rsidRPr="00380D41">
              <w:rPr>
                <w:b/>
              </w:rPr>
              <w:t>noted</w:t>
            </w:r>
            <w:r w:rsidRPr="00380D41">
              <w:t xml:space="preserve">. </w:t>
            </w:r>
          </w:p>
        </w:tc>
      </w:tr>
      <w:tr w:rsidR="0034637E" w:rsidRPr="00380D41" w14:paraId="08D16787" w14:textId="77777777" w:rsidTr="004A2A0C">
        <w:trPr>
          <w:trHeight w:val="454"/>
        </w:trPr>
        <w:tc>
          <w:tcPr>
            <w:tcW w:w="7372" w:type="dxa"/>
            <w:gridSpan w:val="2"/>
            <w:tcBorders>
              <w:right w:val="nil"/>
            </w:tcBorders>
            <w:shd w:val="clear" w:color="auto" w:fill="A6A6A6"/>
          </w:tcPr>
          <w:p w14:paraId="62EF25AB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3.2.1 Police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B850304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</w:p>
        </w:tc>
      </w:tr>
      <w:tr w:rsidR="0034637E" w:rsidRPr="00380D41" w14:paraId="3BCF28FB" w14:textId="77777777" w:rsidTr="004A2A0C">
        <w:tc>
          <w:tcPr>
            <w:tcW w:w="10348" w:type="dxa"/>
            <w:gridSpan w:val="5"/>
            <w:shd w:val="clear" w:color="auto" w:fill="FFFFFF" w:themeFill="background1"/>
          </w:tcPr>
          <w:p w14:paraId="3AC8937E" w14:textId="3CEE70C8" w:rsidR="0034637E" w:rsidRPr="00380D41" w:rsidRDefault="0034637E" w:rsidP="004734A4">
            <w:pPr>
              <w:pStyle w:val="SC-Text"/>
            </w:pPr>
            <w:r w:rsidRPr="00380D41">
              <w:t xml:space="preserve">The </w:t>
            </w:r>
            <w:r w:rsidR="008B2C50">
              <w:t>P</w:t>
            </w:r>
            <w:r w:rsidRPr="00380D41">
              <w:t xml:space="preserve">olice statistical report was </w:t>
            </w:r>
            <w:r w:rsidRPr="00380D41">
              <w:rPr>
                <w:b/>
              </w:rPr>
              <w:t>noted</w:t>
            </w:r>
            <w:r w:rsidRPr="00380D41">
              <w:t>.</w:t>
            </w:r>
          </w:p>
        </w:tc>
      </w:tr>
      <w:tr w:rsidR="009E03F6" w:rsidRPr="00380D41" w14:paraId="41B49B61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074A1FDA" w14:textId="22699049" w:rsidR="009E03F6" w:rsidRPr="00380D41" w:rsidRDefault="009E03F6" w:rsidP="004734A4">
            <w:pPr>
              <w:pStyle w:val="SC-Text"/>
            </w:pPr>
            <w:r w:rsidRPr="00C04CA1">
              <w:rPr>
                <w:rFonts w:cs="Gautami"/>
                <w:b/>
                <w:color w:val="FFFFFF"/>
                <w:szCs w:val="22"/>
              </w:rPr>
              <w:t xml:space="preserve">3.2.1a Police </w:t>
            </w:r>
            <w:r w:rsidR="008B2C50" w:rsidRPr="00C04CA1">
              <w:rPr>
                <w:rFonts w:cs="Gautami"/>
                <w:b/>
                <w:color w:val="FFFFFF"/>
                <w:szCs w:val="22"/>
              </w:rPr>
              <w:t xml:space="preserve">Resourcing </w:t>
            </w:r>
            <w:r w:rsidRPr="00C04CA1">
              <w:rPr>
                <w:rFonts w:cs="Gautami"/>
                <w:b/>
                <w:color w:val="FFFFFF"/>
                <w:szCs w:val="22"/>
              </w:rPr>
              <w:t>Report</w:t>
            </w:r>
          </w:p>
        </w:tc>
      </w:tr>
      <w:tr w:rsidR="009E03F6" w:rsidRPr="00380D41" w14:paraId="78BC72ED" w14:textId="77777777" w:rsidTr="004A2A0C">
        <w:tc>
          <w:tcPr>
            <w:tcW w:w="10348" w:type="dxa"/>
            <w:gridSpan w:val="5"/>
            <w:shd w:val="clear" w:color="auto" w:fill="FFFFFF" w:themeFill="background1"/>
          </w:tcPr>
          <w:p w14:paraId="143CBA1C" w14:textId="51B6A564" w:rsidR="004A2A0C" w:rsidRPr="00380D41" w:rsidRDefault="009E03F6" w:rsidP="004734A4">
            <w:pPr>
              <w:pStyle w:val="SC-Text"/>
            </w:pPr>
            <w:r w:rsidRPr="00380D41">
              <w:t xml:space="preserve">The </w:t>
            </w:r>
            <w:r w:rsidR="008B2C50">
              <w:t>P</w:t>
            </w:r>
            <w:r w:rsidRPr="00380D41">
              <w:t xml:space="preserve">olice </w:t>
            </w:r>
            <w:r w:rsidR="008B2C50">
              <w:t>resourcing</w:t>
            </w:r>
            <w:r w:rsidR="008B2C50" w:rsidRPr="00380D41">
              <w:t xml:space="preserve"> </w:t>
            </w:r>
            <w:r w:rsidRPr="00380D41">
              <w:t xml:space="preserve">report </w:t>
            </w:r>
            <w:r w:rsidR="008B2C50">
              <w:t xml:space="preserve">provided after papers were circulated </w:t>
            </w:r>
            <w:r w:rsidRPr="00380D41">
              <w:t xml:space="preserve">was </w:t>
            </w:r>
            <w:r w:rsidRPr="00380D41">
              <w:rPr>
                <w:b/>
              </w:rPr>
              <w:t>noted</w:t>
            </w:r>
            <w:r w:rsidRPr="00380D41">
              <w:t>.</w:t>
            </w:r>
            <w:r w:rsidR="004A2A0C">
              <w:t xml:space="preserve"> The Sub</w:t>
            </w:r>
            <w:r w:rsidR="008B2C50">
              <w:noBreakHyphen/>
            </w:r>
            <w:r w:rsidR="004A2A0C">
              <w:t xml:space="preserve">Committee </w:t>
            </w:r>
            <w:r w:rsidR="004A2A0C" w:rsidRPr="004734A4">
              <w:rPr>
                <w:b/>
                <w:bCs/>
              </w:rPr>
              <w:t>noted</w:t>
            </w:r>
            <w:r w:rsidR="004A2A0C">
              <w:t xml:space="preserve"> Tasmania Police’s initial, draft report on percentage of total road safety Police FTEs actually allocated to road safety duties. Tasmania Police </w:t>
            </w:r>
            <w:r w:rsidR="004A2A0C" w:rsidRPr="004734A4">
              <w:rPr>
                <w:b/>
                <w:bCs/>
              </w:rPr>
              <w:t>agreed</w:t>
            </w:r>
            <w:r w:rsidR="004A2A0C">
              <w:t xml:space="preserve"> to continue to refine this report and continue reporting quarterly to the RSAC Sub-</w:t>
            </w:r>
            <w:r w:rsidR="00796C0C">
              <w:t>C</w:t>
            </w:r>
            <w:r w:rsidR="004A2A0C">
              <w:t>ommittee meetings.</w:t>
            </w:r>
          </w:p>
        </w:tc>
      </w:tr>
      <w:tr w:rsidR="004A2A0C" w:rsidRPr="00380D41" w14:paraId="543FB108" w14:textId="77777777" w:rsidTr="004A2A0C">
        <w:trPr>
          <w:trHeight w:val="469"/>
        </w:trPr>
        <w:tc>
          <w:tcPr>
            <w:tcW w:w="5529" w:type="dxa"/>
            <w:shd w:val="clear" w:color="auto" w:fill="D9D9D9" w:themeFill="background1" w:themeFillShade="D9"/>
          </w:tcPr>
          <w:p w14:paraId="1C7F5B4B" w14:textId="77777777" w:rsidR="004A2A0C" w:rsidRPr="00380D41" w:rsidRDefault="004A2A0C" w:rsidP="004734A4">
            <w:pPr>
              <w:tabs>
                <w:tab w:val="left" w:pos="1276"/>
              </w:tabs>
              <w:spacing w:before="40" w:after="4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5CDE17C6" w14:textId="77777777" w:rsidR="004A2A0C" w:rsidRPr="00380D41" w:rsidRDefault="004A2A0C" w:rsidP="004734A4">
            <w:pPr>
              <w:tabs>
                <w:tab w:val="left" w:pos="1276"/>
              </w:tabs>
              <w:spacing w:before="40" w:after="4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42E45D" w14:textId="77777777" w:rsidR="004A2A0C" w:rsidRPr="00380D41" w:rsidRDefault="004A2A0C" w:rsidP="004734A4">
            <w:pPr>
              <w:tabs>
                <w:tab w:val="left" w:pos="1276"/>
              </w:tabs>
              <w:spacing w:before="40" w:after="40"/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4A2A0C" w:rsidRPr="00380D41" w14:paraId="396942E5" w14:textId="77777777" w:rsidTr="004A2A0C">
        <w:trPr>
          <w:trHeight w:val="561"/>
        </w:trPr>
        <w:tc>
          <w:tcPr>
            <w:tcW w:w="5529" w:type="dxa"/>
          </w:tcPr>
          <w:p w14:paraId="2A77534E" w14:textId="2C87F572" w:rsidR="004A2A0C" w:rsidRDefault="004A2A0C" w:rsidP="00387A70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Quarterly reports to</w:t>
            </w:r>
            <w:r w:rsidR="00E46E06">
              <w:rPr>
                <w:rFonts w:ascii="Century Gothic" w:hAnsi="Century Gothic" w:cs="Gautami"/>
                <w:color w:val="auto"/>
              </w:rPr>
              <w:t xml:space="preserve"> the</w:t>
            </w:r>
            <w:r>
              <w:rPr>
                <w:rFonts w:ascii="Century Gothic" w:hAnsi="Century Gothic" w:cs="Gautami"/>
                <w:color w:val="auto"/>
              </w:rPr>
              <w:t xml:space="preserve"> Sub-Committee on actual road safety policing </w:t>
            </w:r>
            <w:r w:rsidR="00E46E06">
              <w:rPr>
                <w:rFonts w:ascii="Century Gothic" w:hAnsi="Century Gothic" w:cs="Gautami"/>
                <w:color w:val="auto"/>
              </w:rPr>
              <w:t>resourcing</w:t>
            </w:r>
            <w:r>
              <w:rPr>
                <w:rFonts w:ascii="Century Gothic" w:hAnsi="Century Gothic" w:cs="Gautami"/>
                <w:color w:val="auto"/>
              </w:rPr>
              <w:t>.</w:t>
            </w:r>
          </w:p>
        </w:tc>
        <w:tc>
          <w:tcPr>
            <w:tcW w:w="2268" w:type="dxa"/>
            <w:gridSpan w:val="3"/>
          </w:tcPr>
          <w:p w14:paraId="3EC3912E" w14:textId="66A0C20F" w:rsidR="004A2A0C" w:rsidRDefault="004A2A0C" w:rsidP="00387A70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Tasmania Police</w:t>
            </w:r>
          </w:p>
        </w:tc>
        <w:tc>
          <w:tcPr>
            <w:tcW w:w="2551" w:type="dxa"/>
          </w:tcPr>
          <w:p w14:paraId="6FA5743D" w14:textId="17F324A8" w:rsidR="004A2A0C" w:rsidRDefault="00E46E06" w:rsidP="00387A70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O</w:t>
            </w:r>
            <w:r w:rsidR="004A2A0C">
              <w:rPr>
                <w:rFonts w:ascii="Century Gothic" w:hAnsi="Century Gothic" w:cs="Gautami"/>
                <w:color w:val="auto"/>
              </w:rPr>
              <w:t>ngoing</w:t>
            </w:r>
          </w:p>
        </w:tc>
      </w:tr>
      <w:tr w:rsidR="0034637E" w:rsidRPr="00380D41" w14:paraId="3988CBDA" w14:textId="77777777" w:rsidTr="004A2A0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6407B8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3.2.2 Marketing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34637E" w:rsidRPr="00380D41" w14:paraId="58E43E3D" w14:textId="77777777" w:rsidTr="004A2A0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31E7" w14:textId="77777777" w:rsidR="0034637E" w:rsidRPr="00380D41" w:rsidRDefault="0034637E" w:rsidP="0034637E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marketing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34637E" w:rsidRPr="00380D41" w14:paraId="67DC9463" w14:textId="77777777" w:rsidTr="004A2A0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4B9D40" w14:textId="211E2113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FFFFFF" w:themeColor="background1"/>
              </w:rPr>
            </w:pPr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t>3.2.3 Social</w:t>
            </w:r>
          </w:p>
        </w:tc>
      </w:tr>
      <w:tr w:rsidR="0034637E" w:rsidRPr="00380D41" w14:paraId="57748D38" w14:textId="77777777" w:rsidTr="004A2A0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938E" w14:textId="3D8CBFE5" w:rsidR="0034637E" w:rsidRPr="00380D41" w:rsidRDefault="0034637E" w:rsidP="0034637E">
            <w:pPr>
              <w:spacing w:before="60" w:after="6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social report was </w:t>
            </w:r>
            <w:r w:rsidRPr="00380D41">
              <w:rPr>
                <w:rFonts w:ascii="Century Gothic" w:hAnsi="Century Gothic" w:cs="Gautami"/>
                <w:b/>
                <w:bCs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34637E" w:rsidRPr="00380D41" w14:paraId="44A1C6B5" w14:textId="77777777" w:rsidTr="004A2A0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348366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3.3 Advertising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34637E" w:rsidRPr="00380D41" w14:paraId="72F14DFA" w14:textId="77777777" w:rsidTr="004A2A0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E1C0" w14:textId="77777777" w:rsidR="0034637E" w:rsidRPr="00380D41" w:rsidRDefault="0034637E" w:rsidP="0034637E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advertising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34637E" w:rsidRPr="00380D41" w14:paraId="4EB811D4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2E4957BF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3.4 Progress Report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 </w:t>
            </w:r>
          </w:p>
        </w:tc>
      </w:tr>
      <w:tr w:rsidR="0034637E" w:rsidRPr="00380D41" w14:paraId="7BC403E9" w14:textId="77777777" w:rsidTr="004A2A0C">
        <w:tc>
          <w:tcPr>
            <w:tcW w:w="10348" w:type="dxa"/>
            <w:gridSpan w:val="5"/>
          </w:tcPr>
          <w:p w14:paraId="0690CAE2" w14:textId="6E721FE4" w:rsidR="008B2C50" w:rsidRPr="00380D41" w:rsidRDefault="0034637E" w:rsidP="0034637E">
            <w:pPr>
              <w:spacing w:before="60" w:after="6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Quarterly Progress Report to RSAC as </w:t>
            </w:r>
            <w:r>
              <w:rPr>
                <w:rFonts w:ascii="Century Gothic" w:hAnsi="Century Gothic" w:cs="Gautami"/>
                <w:color w:val="auto"/>
              </w:rPr>
              <w:t xml:space="preserve">31 </w:t>
            </w:r>
            <w:r w:rsidR="0007278F">
              <w:rPr>
                <w:rFonts w:ascii="Century Gothic" w:hAnsi="Century Gothic" w:cs="Gautami"/>
                <w:color w:val="auto"/>
              </w:rPr>
              <w:t>March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</w:t>
            </w:r>
            <w:r w:rsidR="0007278F">
              <w:rPr>
                <w:rFonts w:ascii="Century Gothic" w:hAnsi="Century Gothic" w:cs="Gautami"/>
                <w:color w:val="auto"/>
              </w:rPr>
              <w:t>4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34637E" w:rsidRPr="00380D41" w14:paraId="34E53C3E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29D6EA3F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3.5 Budget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34637E" w:rsidRPr="00380D41" w14:paraId="43C61CF8" w14:textId="77777777" w:rsidTr="004A2A0C">
        <w:tc>
          <w:tcPr>
            <w:tcW w:w="10348" w:type="dxa"/>
            <w:gridSpan w:val="5"/>
            <w:shd w:val="clear" w:color="auto" w:fill="auto"/>
          </w:tcPr>
          <w:p w14:paraId="5944E9B1" w14:textId="77777777" w:rsidR="0034637E" w:rsidRPr="00380D41" w:rsidRDefault="0034637E" w:rsidP="0034637E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Budget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34637E" w:rsidRPr="00380D41" w14:paraId="436DB35F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22521EA0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lastRenderedPageBreak/>
              <w:t>3.6 Other Business</w:t>
            </w:r>
          </w:p>
        </w:tc>
      </w:tr>
      <w:tr w:rsidR="0034637E" w:rsidRPr="00380D41" w14:paraId="735B846D" w14:textId="77777777" w:rsidTr="004A2A0C">
        <w:tc>
          <w:tcPr>
            <w:tcW w:w="10348" w:type="dxa"/>
            <w:gridSpan w:val="5"/>
            <w:shd w:val="clear" w:color="auto" w:fill="auto"/>
          </w:tcPr>
          <w:p w14:paraId="628715C8" w14:textId="56AEC236" w:rsidR="0034637E" w:rsidRPr="00380D41" w:rsidRDefault="0034637E" w:rsidP="004734A4">
            <w:pPr>
              <w:pStyle w:val="SC-Text"/>
            </w:pPr>
            <w:r w:rsidRPr="00380D41">
              <w:t>None.</w:t>
            </w:r>
          </w:p>
        </w:tc>
      </w:tr>
      <w:tr w:rsidR="0034637E" w:rsidRPr="00380D41" w14:paraId="6DD179E0" w14:textId="77777777" w:rsidTr="004A2A0C">
        <w:tc>
          <w:tcPr>
            <w:tcW w:w="10348" w:type="dxa"/>
            <w:gridSpan w:val="5"/>
            <w:shd w:val="clear" w:color="auto" w:fill="A6A6A6" w:themeFill="background1" w:themeFillShade="A6"/>
          </w:tcPr>
          <w:p w14:paraId="18F44395" w14:textId="77777777" w:rsidR="0034637E" w:rsidRPr="00380D41" w:rsidRDefault="0034637E" w:rsidP="0034637E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Next Meeting</w:t>
            </w:r>
          </w:p>
        </w:tc>
      </w:tr>
      <w:tr w:rsidR="0034637E" w:rsidRPr="00380D41" w14:paraId="7B75F62C" w14:textId="77777777" w:rsidTr="004A2A0C">
        <w:tc>
          <w:tcPr>
            <w:tcW w:w="10348" w:type="dxa"/>
            <w:gridSpan w:val="5"/>
          </w:tcPr>
          <w:p w14:paraId="0AD3D3EE" w14:textId="2FB11F5E" w:rsidR="0034637E" w:rsidRPr="00380D41" w:rsidRDefault="0034637E" w:rsidP="004734A4">
            <w:pPr>
              <w:pStyle w:val="SC-Text"/>
            </w:pPr>
            <w:r w:rsidRPr="00380D41">
              <w:t xml:space="preserve">The meeting closed at </w:t>
            </w:r>
            <w:r>
              <w:t>4</w:t>
            </w:r>
            <w:r w:rsidR="00E46E06">
              <w:t>:20pm</w:t>
            </w:r>
            <w:r w:rsidRPr="00380D41">
              <w:t>.</w:t>
            </w:r>
            <w:r w:rsidR="00CD3ABD">
              <w:t xml:space="preserve"> </w:t>
            </w:r>
            <w:r w:rsidRPr="00CD3ABD">
              <w:rPr>
                <w:b/>
                <w:bCs/>
              </w:rPr>
              <w:t>Next meeting:</w:t>
            </w:r>
            <w:r w:rsidRPr="00380D41">
              <w:t xml:space="preserve"> Monday</w:t>
            </w:r>
            <w:r>
              <w:t>,</w:t>
            </w:r>
            <w:r w:rsidRPr="00380D41">
              <w:t xml:space="preserve"> </w:t>
            </w:r>
            <w:r w:rsidR="0007278F">
              <w:t>12 August</w:t>
            </w:r>
            <w:r>
              <w:t xml:space="preserve"> 2024</w:t>
            </w:r>
            <w:r w:rsidRPr="00380D41">
              <w:t>.</w:t>
            </w:r>
          </w:p>
        </w:tc>
      </w:tr>
    </w:tbl>
    <w:p w14:paraId="27F94B2B" w14:textId="77777777" w:rsidR="00A125ED" w:rsidRPr="004734A4" w:rsidRDefault="00A125ED" w:rsidP="004734A4">
      <w:pPr>
        <w:spacing w:before="0" w:after="0"/>
        <w:rPr>
          <w:rFonts w:ascii="Century Gothic" w:hAnsi="Century Gothic"/>
          <w:sz w:val="16"/>
          <w:szCs w:val="16"/>
        </w:rPr>
      </w:pPr>
    </w:p>
    <w:sectPr w:rsidR="00A125ED" w:rsidRPr="004734A4" w:rsidSect="004A2A0C">
      <w:headerReference w:type="default" r:id="rId10"/>
      <w:footerReference w:type="default" r:id="rId11"/>
      <w:headerReference w:type="first" r:id="rId12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CD4D" w14:textId="77777777" w:rsidR="00DD7647" w:rsidRDefault="00DD7647" w:rsidP="00A125ED">
      <w:pPr>
        <w:spacing w:before="0" w:after="0"/>
      </w:pPr>
      <w:r>
        <w:separator/>
      </w:r>
    </w:p>
  </w:endnote>
  <w:endnote w:type="continuationSeparator" w:id="0">
    <w:p w14:paraId="0F1589E2" w14:textId="77777777" w:rsidR="00DD7647" w:rsidRDefault="00DD7647" w:rsidP="00A12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E266" w14:textId="2BE4A854" w:rsidR="002530ED" w:rsidRPr="001603C2" w:rsidRDefault="002530ED" w:rsidP="001603C2">
    <w:pPr>
      <w:pStyle w:val="Footer"/>
      <w:jc w:val="right"/>
      <w:rPr>
        <w:sz w:val="20"/>
        <w:szCs w:val="20"/>
      </w:rPr>
    </w:pPr>
    <w:r w:rsidRPr="001603C2">
      <w:rPr>
        <w:sz w:val="20"/>
        <w:szCs w:val="20"/>
      </w:rPr>
      <w:t xml:space="preserve"> Page </w:t>
    </w:r>
    <w:sdt>
      <w:sdtPr>
        <w:rPr>
          <w:sz w:val="20"/>
          <w:szCs w:val="20"/>
        </w:rPr>
        <w:id w:val="836497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603C2">
          <w:rPr>
            <w:sz w:val="20"/>
            <w:szCs w:val="20"/>
          </w:rPr>
          <w:fldChar w:fldCharType="begin"/>
        </w:r>
        <w:r w:rsidRPr="001603C2">
          <w:rPr>
            <w:sz w:val="20"/>
            <w:szCs w:val="20"/>
          </w:rPr>
          <w:instrText xml:space="preserve"> PAGE   \* MERGEFORMAT </w:instrText>
        </w:r>
        <w:r w:rsidRPr="001603C2">
          <w:rPr>
            <w:sz w:val="20"/>
            <w:szCs w:val="20"/>
          </w:rPr>
          <w:fldChar w:fldCharType="separate"/>
        </w:r>
        <w:r w:rsidRPr="001603C2">
          <w:rPr>
            <w:noProof/>
            <w:sz w:val="20"/>
            <w:szCs w:val="20"/>
          </w:rPr>
          <w:t>2</w:t>
        </w:r>
        <w:r w:rsidRPr="001603C2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FF22" w14:textId="77777777" w:rsidR="00DD7647" w:rsidRDefault="00DD7647" w:rsidP="00A125ED">
      <w:pPr>
        <w:spacing w:before="0" w:after="0"/>
      </w:pPr>
      <w:r>
        <w:separator/>
      </w:r>
    </w:p>
  </w:footnote>
  <w:footnote w:type="continuationSeparator" w:id="0">
    <w:p w14:paraId="7EFBE1DC" w14:textId="77777777" w:rsidR="00DD7647" w:rsidRDefault="00DD7647" w:rsidP="00A12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D5E" w14:textId="5740FF63" w:rsidR="00A125ED" w:rsidRPr="0090569F" w:rsidRDefault="002530ED" w:rsidP="004A2A0C">
    <w:pPr>
      <w:pStyle w:val="BodyText"/>
      <w:pBdr>
        <w:bottom w:val="single" w:sz="4" w:space="1" w:color="auto"/>
      </w:pBdr>
      <w:tabs>
        <w:tab w:val="left" w:pos="8505"/>
      </w:tabs>
      <w:spacing w:before="0" w:after="0"/>
      <w:ind w:left="-284"/>
      <w:contextualSpacing/>
      <w:jc w:val="left"/>
      <w:outlineLvl w:val="8"/>
      <w:rPr>
        <w:rFonts w:ascii="Century Gothic" w:hAnsi="Century Gothic"/>
        <w:iCs/>
        <w:sz w:val="16"/>
        <w:szCs w:val="16"/>
      </w:rPr>
    </w:pPr>
    <w:r>
      <w:rPr>
        <w:rFonts w:ascii="Century Gothic" w:hAnsi="Century Gothic"/>
        <w:iCs/>
        <w:sz w:val="16"/>
        <w:szCs w:val="16"/>
      </w:rPr>
      <w:t>RSAC -</w:t>
    </w:r>
    <w:r w:rsidR="00A125ED">
      <w:rPr>
        <w:rFonts w:ascii="Century Gothic" w:hAnsi="Century Gothic"/>
        <w:iCs/>
        <w:sz w:val="16"/>
        <w:szCs w:val="16"/>
      </w:rPr>
      <w:t xml:space="preserve"> </w:t>
    </w:r>
    <w:r w:rsidR="00A125ED" w:rsidRPr="0090569F">
      <w:rPr>
        <w:rFonts w:ascii="Century Gothic" w:hAnsi="Century Gothic"/>
        <w:iCs/>
        <w:sz w:val="16"/>
        <w:szCs w:val="16"/>
      </w:rPr>
      <w:t>Education and Enforcement Sub-Committee</w:t>
    </w:r>
    <w:r w:rsidR="000E7F97">
      <w:rPr>
        <w:rFonts w:ascii="Century Gothic" w:hAnsi="Century Gothic"/>
        <w:iCs/>
        <w:sz w:val="16"/>
        <w:szCs w:val="16"/>
      </w:rPr>
      <w:t xml:space="preserve">                                                       </w:t>
    </w:r>
    <w:r w:rsidR="004A2A0C">
      <w:rPr>
        <w:rFonts w:ascii="Century Gothic" w:hAnsi="Century Gothic"/>
        <w:iCs/>
        <w:sz w:val="16"/>
        <w:szCs w:val="16"/>
      </w:rPr>
      <w:t xml:space="preserve">         </w:t>
    </w:r>
    <w:r w:rsidR="000E7F97">
      <w:rPr>
        <w:rFonts w:ascii="Century Gothic" w:hAnsi="Century Gothic"/>
        <w:iCs/>
        <w:sz w:val="16"/>
        <w:szCs w:val="16"/>
      </w:rPr>
      <w:t xml:space="preserve">                                        </w:t>
    </w:r>
    <w:r>
      <w:rPr>
        <w:rFonts w:ascii="Century Gothic" w:hAnsi="Century Gothic"/>
        <w:iCs/>
        <w:sz w:val="16"/>
        <w:szCs w:val="16"/>
      </w:rPr>
      <w:t xml:space="preserve">Minutes – </w:t>
    </w:r>
    <w:r w:rsidR="007A4EE7">
      <w:rPr>
        <w:rFonts w:ascii="Century Gothic" w:hAnsi="Century Gothic"/>
        <w:iCs/>
        <w:sz w:val="16"/>
        <w:szCs w:val="16"/>
      </w:rPr>
      <w:t>May</w:t>
    </w:r>
    <w:r w:rsidR="008224D3">
      <w:rPr>
        <w:rFonts w:ascii="Century Gothic" w:hAnsi="Century Gothic"/>
        <w:iCs/>
        <w:sz w:val="16"/>
        <w:szCs w:val="16"/>
      </w:rPr>
      <w:t xml:space="preserve"> 2024</w:t>
    </w:r>
  </w:p>
  <w:p w14:paraId="7F0EAF7D" w14:textId="77777777" w:rsidR="00A125ED" w:rsidRPr="004A2A0C" w:rsidRDefault="00A125ED" w:rsidP="00A125ED">
    <w:pPr>
      <w:pStyle w:val="Header"/>
      <w:ind w:left="-56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573" w14:textId="77777777" w:rsidR="002530ED" w:rsidRPr="00C36E57" w:rsidRDefault="002530ED" w:rsidP="001603C2">
    <w:pPr>
      <w:pStyle w:val="BodyText"/>
      <w:spacing w:before="0" w:after="600"/>
      <w:jc w:val="right"/>
      <w:rPr>
        <w:rFonts w:ascii="Century Gothic" w:hAnsi="Century Gothic"/>
        <w:b/>
        <w:iCs/>
        <w:color w:val="1F497D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8E28F2" wp14:editId="4B262BC0">
              <wp:simplePos x="0" y="0"/>
              <wp:positionH relativeFrom="margin">
                <wp:posOffset>4560361</wp:posOffset>
              </wp:positionH>
              <wp:positionV relativeFrom="paragraph">
                <wp:posOffset>82048</wp:posOffset>
              </wp:positionV>
              <wp:extent cx="1891106" cy="797560"/>
              <wp:effectExtent l="0" t="0" r="0" b="2540"/>
              <wp:wrapNone/>
              <wp:docPr id="284367219" name="Text Box 284367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1106" cy="797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66ED2" w14:textId="4C14C022" w:rsidR="002530ED" w:rsidRPr="00C923E6" w:rsidRDefault="002530ED" w:rsidP="002530ED">
                          <w:pPr>
                            <w:spacing w:before="0" w:after="0"/>
                            <w:jc w:val="center"/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Cs/>
                              <w:color w:val="1F497D"/>
                              <w:sz w:val="32"/>
                              <w:szCs w:val="32"/>
                            </w:rPr>
                            <w:t>Minutes</w:t>
                          </w:r>
                          <w:r>
                            <w:rPr>
                              <w:rFonts w:ascii="Century Gothic" w:hAnsi="Century Gothic"/>
                              <w:iCs/>
                              <w:sz w:val="20"/>
                            </w:rPr>
                            <w:t xml:space="preserve">   </w:t>
                          </w:r>
                        </w:p>
                        <w:p w14:paraId="3AA6352C" w14:textId="09A8B731" w:rsidR="002530ED" w:rsidRPr="00C923E6" w:rsidRDefault="007A4EE7" w:rsidP="002530ED">
                          <w:pPr>
                            <w:spacing w:before="0"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20 May</w:t>
                          </w:r>
                          <w:r w:rsidR="002530ED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860D2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E28F2" id="_x0000_t202" coordsize="21600,21600" o:spt="202" path="m,l,21600r21600,l21600,xe">
              <v:stroke joinstyle="miter"/>
              <v:path gradientshapeok="t" o:connecttype="rect"/>
            </v:shapetype>
            <v:shape id="Text Box 284367219" o:spid="_x0000_s1026" type="#_x0000_t202" style="position:absolute;left:0;text-align:left;margin-left:359.1pt;margin-top:6.45pt;width:148.9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" fillcolor="white [3201]" stroked="f" strokeweight=".5pt">
              <v:textbox>
                <w:txbxContent>
                  <w:p w14:paraId="1F166ED2" w14:textId="4C14C022" w:rsidR="002530ED" w:rsidRPr="00C923E6" w:rsidRDefault="002530ED" w:rsidP="002530ED">
                    <w:pPr>
                      <w:spacing w:before="0" w:after="0"/>
                      <w:jc w:val="center"/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iCs/>
                        <w:color w:val="1F497D"/>
                        <w:sz w:val="32"/>
                        <w:szCs w:val="32"/>
                      </w:rPr>
                      <w:t>Minutes</w:t>
                    </w:r>
                    <w:r>
                      <w:rPr>
                        <w:rFonts w:ascii="Century Gothic" w:hAnsi="Century Gothic"/>
                        <w:iCs/>
                        <w:sz w:val="20"/>
                      </w:rPr>
                      <w:t xml:space="preserve">   </w:t>
                    </w:r>
                  </w:p>
                  <w:p w14:paraId="3AA6352C" w14:textId="09A8B731" w:rsidR="002530ED" w:rsidRPr="00C923E6" w:rsidRDefault="007A4EE7" w:rsidP="002530ED">
                    <w:pPr>
                      <w:spacing w:before="0"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20 May</w:t>
                    </w:r>
                    <w:r w:rsidR="002530ED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 xml:space="preserve"> 202</w:t>
                    </w:r>
                    <w:r w:rsidR="00A860D2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/>
        <w:b/>
        <w:iCs/>
        <w:noProof/>
        <w:color w:val="1F497D"/>
        <w:sz w:val="32"/>
        <w:szCs w:val="32"/>
        <w:lang w:eastAsia="en-AU"/>
      </w:rPr>
      <w:drawing>
        <wp:anchor distT="0" distB="0" distL="114300" distR="114300" simplePos="0" relativeHeight="251662336" behindDoc="1" locked="0" layoutInCell="1" allowOverlap="1" wp14:anchorId="20A2D83A" wp14:editId="224DFC65">
          <wp:simplePos x="0" y="0"/>
          <wp:positionH relativeFrom="column">
            <wp:posOffset>-264160</wp:posOffset>
          </wp:positionH>
          <wp:positionV relativeFrom="paragraph">
            <wp:posOffset>46990</wp:posOffset>
          </wp:positionV>
          <wp:extent cx="2840355" cy="714375"/>
          <wp:effectExtent l="19050" t="0" r="0" b="0"/>
          <wp:wrapNone/>
          <wp:docPr id="1736027428" name="Picture 1736027428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027428" name="Picture 1736027428" descr="A black text on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5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6518DC" w14:textId="77777777" w:rsidR="002530ED" w:rsidRPr="001603C2" w:rsidRDefault="002530ED" w:rsidP="004A2A0C">
    <w:pPr>
      <w:pStyle w:val="Header"/>
      <w:tabs>
        <w:tab w:val="clear" w:pos="4513"/>
        <w:tab w:val="clear" w:pos="902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B45"/>
    <w:multiLevelType w:val="hybridMultilevel"/>
    <w:tmpl w:val="399ED7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03227A"/>
    <w:multiLevelType w:val="hybridMultilevel"/>
    <w:tmpl w:val="87380C8C"/>
    <w:lvl w:ilvl="0" w:tplc="92AE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69"/>
    <w:multiLevelType w:val="hybridMultilevel"/>
    <w:tmpl w:val="B8DA02C0"/>
    <w:lvl w:ilvl="0" w:tplc="FA50916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utam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713E"/>
    <w:multiLevelType w:val="hybridMultilevel"/>
    <w:tmpl w:val="B22AA026"/>
    <w:lvl w:ilvl="0" w:tplc="6764C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A6B"/>
    <w:multiLevelType w:val="hybridMultilevel"/>
    <w:tmpl w:val="9F449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EEB"/>
    <w:multiLevelType w:val="hybridMultilevel"/>
    <w:tmpl w:val="654C6A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CD0669"/>
    <w:multiLevelType w:val="hybridMultilevel"/>
    <w:tmpl w:val="F0B6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93EF4"/>
    <w:multiLevelType w:val="hybridMultilevel"/>
    <w:tmpl w:val="989E9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793241">
    <w:abstractNumId w:val="3"/>
  </w:num>
  <w:num w:numId="2" w16cid:durableId="2019188163">
    <w:abstractNumId w:val="4"/>
  </w:num>
  <w:num w:numId="3" w16cid:durableId="984579517">
    <w:abstractNumId w:val="7"/>
  </w:num>
  <w:num w:numId="4" w16cid:durableId="1839535811">
    <w:abstractNumId w:val="2"/>
  </w:num>
  <w:num w:numId="5" w16cid:durableId="1688365641">
    <w:abstractNumId w:val="5"/>
  </w:num>
  <w:num w:numId="6" w16cid:durableId="1370958675">
    <w:abstractNumId w:val="1"/>
  </w:num>
  <w:num w:numId="7" w16cid:durableId="1199011010">
    <w:abstractNumId w:val="0"/>
  </w:num>
  <w:num w:numId="8" w16cid:durableId="93717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D"/>
    <w:rsid w:val="00025EDA"/>
    <w:rsid w:val="00040FFB"/>
    <w:rsid w:val="0004207A"/>
    <w:rsid w:val="00054DF4"/>
    <w:rsid w:val="00063FC3"/>
    <w:rsid w:val="0007278F"/>
    <w:rsid w:val="00092420"/>
    <w:rsid w:val="000A1140"/>
    <w:rsid w:val="000A1809"/>
    <w:rsid w:val="000B07D3"/>
    <w:rsid w:val="000D7ADD"/>
    <w:rsid w:val="000E7F97"/>
    <w:rsid w:val="000F2E1C"/>
    <w:rsid w:val="000F645E"/>
    <w:rsid w:val="000F7213"/>
    <w:rsid w:val="00103A31"/>
    <w:rsid w:val="00113933"/>
    <w:rsid w:val="00115A82"/>
    <w:rsid w:val="001171AE"/>
    <w:rsid w:val="00117DDB"/>
    <w:rsid w:val="00120C67"/>
    <w:rsid w:val="00120EED"/>
    <w:rsid w:val="0012123A"/>
    <w:rsid w:val="00132E2B"/>
    <w:rsid w:val="0013348A"/>
    <w:rsid w:val="001435E3"/>
    <w:rsid w:val="001603C2"/>
    <w:rsid w:val="001700A1"/>
    <w:rsid w:val="00173995"/>
    <w:rsid w:val="00175B58"/>
    <w:rsid w:val="00182334"/>
    <w:rsid w:val="001B43B2"/>
    <w:rsid w:val="001B7087"/>
    <w:rsid w:val="001C6857"/>
    <w:rsid w:val="001D281F"/>
    <w:rsid w:val="001D3956"/>
    <w:rsid w:val="001D7EDB"/>
    <w:rsid w:val="001F0F5E"/>
    <w:rsid w:val="001F53B7"/>
    <w:rsid w:val="002027EB"/>
    <w:rsid w:val="00210014"/>
    <w:rsid w:val="0021267C"/>
    <w:rsid w:val="00227951"/>
    <w:rsid w:val="00233F10"/>
    <w:rsid w:val="002441BE"/>
    <w:rsid w:val="00246549"/>
    <w:rsid w:val="00247EEE"/>
    <w:rsid w:val="002530ED"/>
    <w:rsid w:val="0025443F"/>
    <w:rsid w:val="002800F4"/>
    <w:rsid w:val="00287B88"/>
    <w:rsid w:val="002944E9"/>
    <w:rsid w:val="002973FC"/>
    <w:rsid w:val="002B1478"/>
    <w:rsid w:val="002B3985"/>
    <w:rsid w:val="002D5CD0"/>
    <w:rsid w:val="002D6864"/>
    <w:rsid w:val="002E574C"/>
    <w:rsid w:val="002F61B2"/>
    <w:rsid w:val="00310E34"/>
    <w:rsid w:val="00313D3F"/>
    <w:rsid w:val="00314600"/>
    <w:rsid w:val="003221F8"/>
    <w:rsid w:val="003315DF"/>
    <w:rsid w:val="00337861"/>
    <w:rsid w:val="00346144"/>
    <w:rsid w:val="0034637E"/>
    <w:rsid w:val="00355DB1"/>
    <w:rsid w:val="0035799F"/>
    <w:rsid w:val="003677C9"/>
    <w:rsid w:val="00370186"/>
    <w:rsid w:val="003717BF"/>
    <w:rsid w:val="00380D41"/>
    <w:rsid w:val="00383797"/>
    <w:rsid w:val="00383965"/>
    <w:rsid w:val="003C0ED4"/>
    <w:rsid w:val="003C3772"/>
    <w:rsid w:val="003D11BE"/>
    <w:rsid w:val="003E0545"/>
    <w:rsid w:val="003F5F42"/>
    <w:rsid w:val="004067F1"/>
    <w:rsid w:val="004068C6"/>
    <w:rsid w:val="004126D9"/>
    <w:rsid w:val="00412A83"/>
    <w:rsid w:val="00427ECE"/>
    <w:rsid w:val="00431B55"/>
    <w:rsid w:val="004346E8"/>
    <w:rsid w:val="00441164"/>
    <w:rsid w:val="00445031"/>
    <w:rsid w:val="00453444"/>
    <w:rsid w:val="00454D4A"/>
    <w:rsid w:val="0046103A"/>
    <w:rsid w:val="004633DB"/>
    <w:rsid w:val="00471A45"/>
    <w:rsid w:val="004734A4"/>
    <w:rsid w:val="004735DD"/>
    <w:rsid w:val="0047388E"/>
    <w:rsid w:val="00477687"/>
    <w:rsid w:val="004825A1"/>
    <w:rsid w:val="00490A5D"/>
    <w:rsid w:val="004A2A0C"/>
    <w:rsid w:val="004A4A67"/>
    <w:rsid w:val="004B1D84"/>
    <w:rsid w:val="004B28CB"/>
    <w:rsid w:val="004B7690"/>
    <w:rsid w:val="004C32EF"/>
    <w:rsid w:val="004C4347"/>
    <w:rsid w:val="004F04AF"/>
    <w:rsid w:val="0051430A"/>
    <w:rsid w:val="00522886"/>
    <w:rsid w:val="00523C62"/>
    <w:rsid w:val="00532A80"/>
    <w:rsid w:val="005360F7"/>
    <w:rsid w:val="005452FC"/>
    <w:rsid w:val="00554155"/>
    <w:rsid w:val="00561815"/>
    <w:rsid w:val="0057663F"/>
    <w:rsid w:val="00584F2B"/>
    <w:rsid w:val="005B054F"/>
    <w:rsid w:val="005B3668"/>
    <w:rsid w:val="005C6335"/>
    <w:rsid w:val="005E7296"/>
    <w:rsid w:val="005F1A71"/>
    <w:rsid w:val="005F1A7B"/>
    <w:rsid w:val="005F2A01"/>
    <w:rsid w:val="00603B20"/>
    <w:rsid w:val="00605CA6"/>
    <w:rsid w:val="006070FB"/>
    <w:rsid w:val="00610C82"/>
    <w:rsid w:val="006141A1"/>
    <w:rsid w:val="006159DB"/>
    <w:rsid w:val="00621558"/>
    <w:rsid w:val="00626636"/>
    <w:rsid w:val="00634F18"/>
    <w:rsid w:val="00635A32"/>
    <w:rsid w:val="00637907"/>
    <w:rsid w:val="0064192C"/>
    <w:rsid w:val="00653BF2"/>
    <w:rsid w:val="0065795C"/>
    <w:rsid w:val="006628E1"/>
    <w:rsid w:val="00665FC7"/>
    <w:rsid w:val="00673E15"/>
    <w:rsid w:val="00694B88"/>
    <w:rsid w:val="00695DEC"/>
    <w:rsid w:val="006A0AA6"/>
    <w:rsid w:val="006A4DBB"/>
    <w:rsid w:val="006C0B04"/>
    <w:rsid w:val="006C4E77"/>
    <w:rsid w:val="006C5883"/>
    <w:rsid w:val="006C7125"/>
    <w:rsid w:val="006D0CDF"/>
    <w:rsid w:val="006D250D"/>
    <w:rsid w:val="006D67A0"/>
    <w:rsid w:val="006E5FD2"/>
    <w:rsid w:val="006F4941"/>
    <w:rsid w:val="00711796"/>
    <w:rsid w:val="007201A5"/>
    <w:rsid w:val="00722194"/>
    <w:rsid w:val="007231DD"/>
    <w:rsid w:val="00735A2B"/>
    <w:rsid w:val="00736809"/>
    <w:rsid w:val="00736D40"/>
    <w:rsid w:val="007375A4"/>
    <w:rsid w:val="007609F9"/>
    <w:rsid w:val="00761BC2"/>
    <w:rsid w:val="007771C2"/>
    <w:rsid w:val="00786286"/>
    <w:rsid w:val="00790442"/>
    <w:rsid w:val="007913C3"/>
    <w:rsid w:val="007940BE"/>
    <w:rsid w:val="00796C0C"/>
    <w:rsid w:val="007974F5"/>
    <w:rsid w:val="007A4EE7"/>
    <w:rsid w:val="007C7B7F"/>
    <w:rsid w:val="007D7E5B"/>
    <w:rsid w:val="007F0B3A"/>
    <w:rsid w:val="007F76F9"/>
    <w:rsid w:val="00803A40"/>
    <w:rsid w:val="00810137"/>
    <w:rsid w:val="00821B7E"/>
    <w:rsid w:val="008224D3"/>
    <w:rsid w:val="008224F8"/>
    <w:rsid w:val="00843A3E"/>
    <w:rsid w:val="00854A7D"/>
    <w:rsid w:val="008552CE"/>
    <w:rsid w:val="00870CD1"/>
    <w:rsid w:val="008952EA"/>
    <w:rsid w:val="008A56AC"/>
    <w:rsid w:val="008B2C50"/>
    <w:rsid w:val="008C1614"/>
    <w:rsid w:val="008D188D"/>
    <w:rsid w:val="008D3C58"/>
    <w:rsid w:val="008E3317"/>
    <w:rsid w:val="008E7310"/>
    <w:rsid w:val="008E7DA2"/>
    <w:rsid w:val="00903703"/>
    <w:rsid w:val="0091106C"/>
    <w:rsid w:val="00934A08"/>
    <w:rsid w:val="009365E4"/>
    <w:rsid w:val="00951497"/>
    <w:rsid w:val="009557E3"/>
    <w:rsid w:val="00963B92"/>
    <w:rsid w:val="00964DD1"/>
    <w:rsid w:val="0096786D"/>
    <w:rsid w:val="0098541A"/>
    <w:rsid w:val="0099592A"/>
    <w:rsid w:val="009A27A2"/>
    <w:rsid w:val="009A630C"/>
    <w:rsid w:val="009D1BEA"/>
    <w:rsid w:val="009D48D3"/>
    <w:rsid w:val="009E03F6"/>
    <w:rsid w:val="00A00EE6"/>
    <w:rsid w:val="00A01694"/>
    <w:rsid w:val="00A06A73"/>
    <w:rsid w:val="00A1058A"/>
    <w:rsid w:val="00A11555"/>
    <w:rsid w:val="00A125ED"/>
    <w:rsid w:val="00A12E3E"/>
    <w:rsid w:val="00A14243"/>
    <w:rsid w:val="00A352F7"/>
    <w:rsid w:val="00A53024"/>
    <w:rsid w:val="00A6132D"/>
    <w:rsid w:val="00A774D3"/>
    <w:rsid w:val="00A860D2"/>
    <w:rsid w:val="00A90106"/>
    <w:rsid w:val="00AA2E48"/>
    <w:rsid w:val="00AB2564"/>
    <w:rsid w:val="00AC4E64"/>
    <w:rsid w:val="00AE48C5"/>
    <w:rsid w:val="00AE6FCF"/>
    <w:rsid w:val="00AE7B38"/>
    <w:rsid w:val="00B01158"/>
    <w:rsid w:val="00B03157"/>
    <w:rsid w:val="00B06E42"/>
    <w:rsid w:val="00B14802"/>
    <w:rsid w:val="00B24ED7"/>
    <w:rsid w:val="00B45FF5"/>
    <w:rsid w:val="00B6253E"/>
    <w:rsid w:val="00B644D3"/>
    <w:rsid w:val="00B647B6"/>
    <w:rsid w:val="00B80DC3"/>
    <w:rsid w:val="00B84FCA"/>
    <w:rsid w:val="00BB5738"/>
    <w:rsid w:val="00BC1D5E"/>
    <w:rsid w:val="00BC7690"/>
    <w:rsid w:val="00BD3705"/>
    <w:rsid w:val="00BE1EB8"/>
    <w:rsid w:val="00C04CA1"/>
    <w:rsid w:val="00C149DE"/>
    <w:rsid w:val="00C15225"/>
    <w:rsid w:val="00C20138"/>
    <w:rsid w:val="00C405DA"/>
    <w:rsid w:val="00C501A9"/>
    <w:rsid w:val="00C76CB3"/>
    <w:rsid w:val="00C835C8"/>
    <w:rsid w:val="00C92BAF"/>
    <w:rsid w:val="00C93918"/>
    <w:rsid w:val="00C93EAE"/>
    <w:rsid w:val="00C94838"/>
    <w:rsid w:val="00C95EB8"/>
    <w:rsid w:val="00CA1C7D"/>
    <w:rsid w:val="00CA5D80"/>
    <w:rsid w:val="00CB1ADC"/>
    <w:rsid w:val="00CC3A59"/>
    <w:rsid w:val="00CD3ABD"/>
    <w:rsid w:val="00CE3C8A"/>
    <w:rsid w:val="00CE6ECE"/>
    <w:rsid w:val="00D0228F"/>
    <w:rsid w:val="00D0450B"/>
    <w:rsid w:val="00D06F59"/>
    <w:rsid w:val="00D124EA"/>
    <w:rsid w:val="00D24084"/>
    <w:rsid w:val="00D30CE0"/>
    <w:rsid w:val="00D33912"/>
    <w:rsid w:val="00D4351F"/>
    <w:rsid w:val="00D52BC8"/>
    <w:rsid w:val="00D757E3"/>
    <w:rsid w:val="00DD1E67"/>
    <w:rsid w:val="00DD746D"/>
    <w:rsid w:val="00DD7647"/>
    <w:rsid w:val="00DE1437"/>
    <w:rsid w:val="00DE1F3A"/>
    <w:rsid w:val="00DE3A78"/>
    <w:rsid w:val="00DE4438"/>
    <w:rsid w:val="00DE4E11"/>
    <w:rsid w:val="00DF5001"/>
    <w:rsid w:val="00DF7270"/>
    <w:rsid w:val="00E101CA"/>
    <w:rsid w:val="00E11C3A"/>
    <w:rsid w:val="00E12CA9"/>
    <w:rsid w:val="00E15EB5"/>
    <w:rsid w:val="00E20401"/>
    <w:rsid w:val="00E2048E"/>
    <w:rsid w:val="00E34350"/>
    <w:rsid w:val="00E34A10"/>
    <w:rsid w:val="00E36669"/>
    <w:rsid w:val="00E4195C"/>
    <w:rsid w:val="00E44836"/>
    <w:rsid w:val="00E46E06"/>
    <w:rsid w:val="00E52C4F"/>
    <w:rsid w:val="00E54D74"/>
    <w:rsid w:val="00E57CF1"/>
    <w:rsid w:val="00E66D1F"/>
    <w:rsid w:val="00E72DBB"/>
    <w:rsid w:val="00E9327B"/>
    <w:rsid w:val="00E97307"/>
    <w:rsid w:val="00EA16A5"/>
    <w:rsid w:val="00EA21B8"/>
    <w:rsid w:val="00EA5330"/>
    <w:rsid w:val="00EC574F"/>
    <w:rsid w:val="00EE0F15"/>
    <w:rsid w:val="00EE1620"/>
    <w:rsid w:val="00F03220"/>
    <w:rsid w:val="00F118B6"/>
    <w:rsid w:val="00F1551A"/>
    <w:rsid w:val="00F158E7"/>
    <w:rsid w:val="00F241F3"/>
    <w:rsid w:val="00F30425"/>
    <w:rsid w:val="00F30E5E"/>
    <w:rsid w:val="00F32C03"/>
    <w:rsid w:val="00F33B5B"/>
    <w:rsid w:val="00F344C5"/>
    <w:rsid w:val="00F40521"/>
    <w:rsid w:val="00F40ECB"/>
    <w:rsid w:val="00F65592"/>
    <w:rsid w:val="00F82A88"/>
    <w:rsid w:val="00F84F88"/>
    <w:rsid w:val="00F9190F"/>
    <w:rsid w:val="00FA4095"/>
    <w:rsid w:val="00FA5A38"/>
    <w:rsid w:val="00FB6414"/>
    <w:rsid w:val="00FC3348"/>
    <w:rsid w:val="00FC5E75"/>
    <w:rsid w:val="00FF411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58FDC"/>
  <w15:chartTrackingRefBased/>
  <w15:docId w15:val="{ACA61B5E-6801-4B15-8459-E979D0E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ED"/>
    <w:pPr>
      <w:spacing w:before="120" w:after="120" w:line="240" w:lineRule="auto"/>
    </w:pPr>
    <w:rPr>
      <w:rFonts w:ascii="Gill Sans MT" w:eastAsia="Times New Roman" w:hAnsi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ED"/>
    <w:pPr>
      <w:spacing w:after="0" w:line="240" w:lineRule="auto"/>
    </w:pPr>
    <w:rPr>
      <w:rFonts w:ascii="Century Gothic" w:eastAsia="Times New Roman" w:hAnsi="Century Gothic"/>
      <w:color w:val="7F7F7F" w:themeColor="text1" w:themeTint="8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Text">
    <w:name w:val="SC - Text"/>
    <w:basedOn w:val="Normal"/>
    <w:autoRedefine/>
    <w:qFormat/>
    <w:rsid w:val="004734A4"/>
    <w:pPr>
      <w:tabs>
        <w:tab w:val="left" w:pos="5387"/>
        <w:tab w:val="left" w:pos="8364"/>
        <w:tab w:val="right" w:pos="8931"/>
      </w:tabs>
      <w:snapToGrid w:val="0"/>
      <w:spacing w:before="60" w:after="60"/>
      <w:jc w:val="both"/>
    </w:pPr>
    <w:rPr>
      <w:rFonts w:ascii="Century Gothic" w:hAnsi="Century Gothic" w:cs="Franklin Gothic Book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25ED"/>
    <w:rPr>
      <w:rFonts w:ascii="Gill Sans MT" w:eastAsia="Times New Roman" w:hAnsi="Gill Sans M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25ED"/>
    <w:rPr>
      <w:rFonts w:ascii="Gill Sans MT" w:eastAsia="Times New Roman" w:hAnsi="Gill Sans MT"/>
      <w:color w:val="000000"/>
    </w:rPr>
  </w:style>
  <w:style w:type="paragraph" w:styleId="BodyText">
    <w:name w:val="Body Text"/>
    <w:basedOn w:val="Normal"/>
    <w:link w:val="BodyTextChar"/>
    <w:semiHidden/>
    <w:rsid w:val="00A125ED"/>
    <w:pPr>
      <w:spacing w:after="24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semiHidden/>
    <w:rsid w:val="00A125ED"/>
    <w:rPr>
      <w:rFonts w:ascii="Gill Sans MT" w:eastAsia="Times New Roman" w:hAnsi="Gill Sans MT" w:cs="Arial"/>
      <w:color w:val="000000"/>
    </w:rPr>
  </w:style>
  <w:style w:type="paragraph" w:styleId="Revision">
    <w:name w:val="Revision"/>
    <w:hidden/>
    <w:uiPriority w:val="99"/>
    <w:semiHidden/>
    <w:rsid w:val="002530ED"/>
    <w:pPr>
      <w:spacing w:after="0" w:line="240" w:lineRule="auto"/>
    </w:pPr>
    <w:rPr>
      <w:rFonts w:ascii="Gill Sans MT" w:eastAsia="Times New Roman" w:hAnsi="Gill Sans MT"/>
      <w:color w:val="000000"/>
    </w:rPr>
  </w:style>
  <w:style w:type="paragraph" w:styleId="ListParagraph">
    <w:name w:val="List Paragraph"/>
    <w:basedOn w:val="Normal"/>
    <w:uiPriority w:val="34"/>
    <w:qFormat/>
    <w:rsid w:val="00B45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437"/>
    <w:rPr>
      <w:rFonts w:ascii="Gill Sans MT" w:eastAsia="Times New Roman" w:hAnsi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437"/>
    <w:rPr>
      <w:rFonts w:ascii="Gill Sans MT" w:eastAsia="Times New Roman" w:hAnsi="Gill Sans MT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7F0B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BA4DF956B314692E2DED7E2101B4F" ma:contentTypeVersion="15" ma:contentTypeDescription="Create a new document." ma:contentTypeScope="" ma:versionID="c9563fb861821effae46e41da9663218">
  <xsd:schema xmlns:xsd="http://www.w3.org/2001/XMLSchema" xmlns:xs="http://www.w3.org/2001/XMLSchema" xmlns:p="http://schemas.microsoft.com/office/2006/metadata/properties" xmlns:ns3="f4a7772f-b23c-4372-92f0-69daf589f885" xmlns:ns4="a78b4d4b-3499-4eb3-b5c1-c74805b65bac" targetNamespace="http://schemas.microsoft.com/office/2006/metadata/properties" ma:root="true" ma:fieldsID="9957a72d595868d05f1f6fa0e93b9adf" ns3:_="" ns4:_="">
    <xsd:import namespace="f4a7772f-b23c-4372-92f0-69daf589f885"/>
    <xsd:import namespace="a78b4d4b-3499-4eb3-b5c1-c74805b65ba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7772f-b23c-4372-92f0-69daf589f88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4d4b-3499-4eb3-b5c1-c74805b6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a7772f-b23c-4372-92f0-69daf589f885" xsi:nil="true"/>
  </documentManagement>
</p:properties>
</file>

<file path=customXml/itemProps1.xml><?xml version="1.0" encoding="utf-8"?>
<ds:datastoreItem xmlns:ds="http://schemas.openxmlformats.org/officeDocument/2006/customXml" ds:itemID="{C2C84CFE-B2C2-4BD0-A8FC-60FDBFAB2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95FE5-A0D8-47F2-A71B-AE2EA7F38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7772f-b23c-4372-92f0-69daf589f885"/>
    <ds:schemaRef ds:uri="a78b4d4b-3499-4eb3-b5c1-c74805b6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EAACE-AB61-48F7-B0BB-64341787B308}">
  <ds:schemaRefs>
    <ds:schemaRef ds:uri="http://schemas.microsoft.com/office/2006/metadata/properties"/>
    <ds:schemaRef ds:uri="http://schemas.microsoft.com/office/infopath/2007/PartnerControls"/>
    <ds:schemaRef ds:uri="f4a7772f-b23c-4372-92f0-69daf589f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Bevan, Sophie</dc:creator>
  <cp:keywords/>
  <dc:description/>
  <cp:lastModifiedBy>Pennington, Amy</cp:lastModifiedBy>
  <cp:revision>2</cp:revision>
  <dcterms:created xsi:type="dcterms:W3CDTF">2024-06-14T01:47:00Z</dcterms:created>
  <dcterms:modified xsi:type="dcterms:W3CDTF">2024-06-14T01:47:00Z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0x0101001D4BA4DF956B314692E2DED7E2101B4F</vt:lpwstr>
  </property>
</Properties>
</file>