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3"/>
        <w:gridCol w:w="13"/>
        <w:gridCol w:w="290"/>
        <w:gridCol w:w="2105"/>
        <w:gridCol w:w="13"/>
        <w:gridCol w:w="146"/>
        <w:gridCol w:w="11"/>
        <w:gridCol w:w="50"/>
        <w:gridCol w:w="2358"/>
      </w:tblGrid>
      <w:tr w:rsidR="00A125ED" w:rsidRPr="00EB4C75" w14:paraId="6518F40C" w14:textId="77777777" w:rsidTr="001603C2">
        <w:tc>
          <w:tcPr>
            <w:tcW w:w="1009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28A778C" w14:textId="77777777" w:rsidR="00A125ED" w:rsidRPr="001457A3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1457A3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1.</w:t>
            </w:r>
            <w:r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1 </w:t>
            </w:r>
            <w:r w:rsidRPr="001457A3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Welcome</w:t>
            </w:r>
            <w:r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 and apologies</w:t>
            </w:r>
          </w:p>
        </w:tc>
      </w:tr>
      <w:tr w:rsidR="00A125ED" w:rsidRPr="00C9545F" w14:paraId="74AA8E4D" w14:textId="77777777" w:rsidTr="001603C2">
        <w:trPr>
          <w:trHeight w:val="4730"/>
        </w:trPr>
        <w:tc>
          <w:tcPr>
            <w:tcW w:w="100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9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8216"/>
            </w:tblGrid>
            <w:tr w:rsidR="00A125ED" w:rsidRPr="00C9545F" w14:paraId="0E85283B" w14:textId="77777777" w:rsidTr="0084378C">
              <w:trPr>
                <w:cantSplit/>
                <w:trHeight w:val="2433"/>
              </w:trPr>
              <w:tc>
                <w:tcPr>
                  <w:tcW w:w="1485" w:type="dxa"/>
                </w:tcPr>
                <w:p w14:paraId="0957676D" w14:textId="77777777" w:rsidR="00A125ED" w:rsidRPr="002E042A" w:rsidRDefault="00A125ED" w:rsidP="0084378C">
                  <w:pPr>
                    <w:tabs>
                      <w:tab w:val="left" w:pos="1309"/>
                      <w:tab w:val="left" w:pos="1452"/>
                    </w:tabs>
                    <w:spacing w:after="0"/>
                    <w:ind w:left="-74" w:right="-108"/>
                    <w:rPr>
                      <w:rFonts w:ascii="Century Gothic" w:hAnsi="Century Gothic" w:cs="Gautami"/>
                      <w:color w:val="auto"/>
                    </w:rPr>
                  </w:pPr>
                  <w:r w:rsidRPr="002E042A">
                    <w:rPr>
                      <w:rFonts w:ascii="Century Gothic" w:hAnsi="Century Gothic" w:cs="Gautami"/>
                      <w:color w:val="auto"/>
                    </w:rPr>
                    <w:t>Attendees:</w:t>
                  </w:r>
                </w:p>
                <w:p w14:paraId="792765C2" w14:textId="77777777" w:rsidR="00A125ED" w:rsidRPr="002E042A" w:rsidRDefault="00A125ED" w:rsidP="0084378C">
                  <w:pPr>
                    <w:tabs>
                      <w:tab w:val="left" w:pos="1309"/>
                      <w:tab w:val="left" w:pos="1452"/>
                    </w:tabs>
                    <w:spacing w:before="60" w:after="0"/>
                    <w:rPr>
                      <w:rFonts w:ascii="Century Gothic" w:hAnsi="Century Gothic" w:cs="Gautami"/>
                      <w:color w:val="auto"/>
                    </w:rPr>
                  </w:pPr>
                </w:p>
                <w:p w14:paraId="7777C746" w14:textId="77777777" w:rsidR="00A125ED" w:rsidRPr="002E042A" w:rsidRDefault="00A125ED" w:rsidP="0084378C">
                  <w:pPr>
                    <w:tabs>
                      <w:tab w:val="left" w:pos="1309"/>
                      <w:tab w:val="left" w:pos="1452"/>
                    </w:tabs>
                    <w:spacing w:before="60" w:after="0"/>
                    <w:rPr>
                      <w:rFonts w:ascii="Century Gothic" w:hAnsi="Century Gothic" w:cs="Gautami"/>
                      <w:color w:val="auto"/>
                    </w:rPr>
                  </w:pPr>
                </w:p>
                <w:p w14:paraId="4924B5C0" w14:textId="77777777" w:rsidR="00A125ED" w:rsidRPr="002E042A" w:rsidRDefault="00A125ED" w:rsidP="0084378C">
                  <w:pPr>
                    <w:tabs>
                      <w:tab w:val="left" w:pos="1309"/>
                      <w:tab w:val="left" w:pos="1452"/>
                    </w:tabs>
                    <w:spacing w:before="60" w:after="0"/>
                    <w:rPr>
                      <w:rFonts w:ascii="Century Gothic" w:hAnsi="Century Gothic" w:cs="Gautami"/>
                      <w:color w:val="auto"/>
                    </w:rPr>
                  </w:pPr>
                </w:p>
              </w:tc>
              <w:tc>
                <w:tcPr>
                  <w:tcW w:w="8216" w:type="dxa"/>
                </w:tcPr>
                <w:p w14:paraId="205D6131" w14:textId="77777777" w:rsidR="00A125ED" w:rsidRPr="002E042A" w:rsidRDefault="00A125ED" w:rsidP="0084378C">
                  <w:pPr>
                    <w:tabs>
                      <w:tab w:val="left" w:pos="1309"/>
                      <w:tab w:val="left" w:pos="1452"/>
                    </w:tabs>
                    <w:spacing w:after="0"/>
                    <w:ind w:hanging="97"/>
                    <w:rPr>
                      <w:rFonts w:ascii="Century Gothic" w:hAnsi="Century Gothic" w:cs="Gautami"/>
                      <w:color w:val="auto"/>
                    </w:rPr>
                  </w:pPr>
                  <w:r w:rsidRPr="002E042A">
                    <w:rPr>
                      <w:rFonts w:ascii="Century Gothic" w:hAnsi="Century Gothic" w:cs="Gautami"/>
                      <w:color w:val="auto"/>
                    </w:rPr>
                    <w:t>Paul Kingston, CEO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>,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 xml:space="preserve"> Motor Accidents Insurance Board (MAIB)</w:t>
                  </w:r>
                </w:p>
                <w:p w14:paraId="25512D8F" w14:textId="77777777" w:rsidR="00A125ED" w:rsidRPr="002E042A" w:rsidRDefault="00A125ED" w:rsidP="0084378C">
                  <w:pPr>
                    <w:tabs>
                      <w:tab w:val="left" w:pos="1452"/>
                      <w:tab w:val="left" w:pos="2585"/>
                    </w:tabs>
                    <w:spacing w:before="60" w:after="0"/>
                    <w:ind w:hanging="97"/>
                    <w:rPr>
                      <w:rFonts w:ascii="Century Gothic" w:hAnsi="Century Gothic" w:cs="Gautami"/>
                      <w:color w:val="auto"/>
                    </w:rPr>
                  </w:pPr>
                  <w:r w:rsidRPr="002E042A">
                    <w:rPr>
                      <w:rFonts w:ascii="Century Gothic" w:hAnsi="Century Gothic" w:cs="Gautami"/>
                      <w:color w:val="auto"/>
                    </w:rPr>
                    <w:t>Craig Hoey, Manager Road Safety Branch, Department of State Growth</w:t>
                  </w:r>
                </w:p>
                <w:p w14:paraId="364D982C" w14:textId="409A33FD" w:rsidR="00A125ED" w:rsidRDefault="00A125ED" w:rsidP="0084378C">
                  <w:pPr>
                    <w:tabs>
                      <w:tab w:val="left" w:pos="0"/>
                    </w:tabs>
                    <w:spacing w:before="60" w:after="0"/>
                    <w:ind w:left="-97"/>
                    <w:rPr>
                      <w:rFonts w:ascii="Century Gothic" w:hAnsi="Century Gothic" w:cs="Gautami"/>
                      <w:color w:val="auto"/>
                    </w:rPr>
                  </w:pPr>
                  <w:r w:rsidRPr="002E042A">
                    <w:rPr>
                      <w:rFonts w:ascii="Century Gothic" w:hAnsi="Century Gothic" w:cs="Gautami"/>
                      <w:color w:val="auto"/>
                    </w:rPr>
                    <w:t xml:space="preserve">Scott Tilyard, Chair, Road Safety Advisory Council </w:t>
                  </w:r>
                  <w:r w:rsidR="00337861">
                    <w:rPr>
                      <w:rFonts w:ascii="Century Gothic" w:hAnsi="Century Gothic" w:cs="Gautami"/>
                      <w:color w:val="auto"/>
                    </w:rPr>
                    <w:t>(RSAC)</w:t>
                  </w:r>
                </w:p>
                <w:p w14:paraId="59D3A5ED" w14:textId="228DFD89" w:rsidR="00A125ED" w:rsidRDefault="00A125ED" w:rsidP="0084378C">
                  <w:pPr>
                    <w:tabs>
                      <w:tab w:val="left" w:pos="1452"/>
                      <w:tab w:val="left" w:pos="2585"/>
                    </w:tabs>
                    <w:spacing w:before="60" w:after="0"/>
                    <w:ind w:hanging="97"/>
                    <w:rPr>
                      <w:rFonts w:ascii="Century Gothic" w:hAnsi="Century Gothic" w:cs="Gautami"/>
                      <w:color w:val="auto"/>
                    </w:rPr>
                  </w:pPr>
                  <w:r>
                    <w:rPr>
                      <w:rFonts w:ascii="Century Gothic" w:hAnsi="Century Gothic" w:cs="Gautami"/>
                      <w:color w:val="auto"/>
                    </w:rPr>
                    <w:t xml:space="preserve">Ben Hansen, RACT, </w:t>
                  </w:r>
                  <w:r w:rsidRPr="00772B8E">
                    <w:rPr>
                      <w:rFonts w:ascii="Century Gothic" w:hAnsi="Century Gothic" w:cs="Gautami"/>
                      <w:color w:val="auto"/>
                    </w:rPr>
                    <w:t>Communications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 &amp; PR</w:t>
                  </w:r>
                  <w:r w:rsidRPr="00772B8E">
                    <w:rPr>
                      <w:rFonts w:ascii="Century Gothic" w:hAnsi="Century Gothic" w:cs="Gautami"/>
                      <w:color w:val="auto"/>
                    </w:rPr>
                    <w:t xml:space="preserve"> Manager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 </w:t>
                  </w:r>
                </w:p>
                <w:p w14:paraId="212608E9" w14:textId="77777777" w:rsidR="00092420" w:rsidRPr="002E042A" w:rsidRDefault="00092420" w:rsidP="00092420">
                  <w:pPr>
                    <w:tabs>
                      <w:tab w:val="left" w:pos="1452"/>
                      <w:tab w:val="left" w:pos="2585"/>
                    </w:tabs>
                    <w:spacing w:before="60" w:after="0"/>
                    <w:ind w:hanging="97"/>
                    <w:rPr>
                      <w:rFonts w:ascii="Century Gothic" w:hAnsi="Century Gothic" w:cs="Gautami"/>
                      <w:color w:val="auto"/>
                    </w:rPr>
                  </w:pPr>
                  <w:r>
                    <w:rPr>
                      <w:rFonts w:ascii="Century Gothic" w:hAnsi="Century Gothic" w:cs="Gautami"/>
                      <w:color w:val="auto"/>
                    </w:rPr>
                    <w:t>Rowan Smith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>, Marketing Expert</w:t>
                  </w:r>
                </w:p>
                <w:p w14:paraId="27915C0D" w14:textId="70103B77" w:rsidR="00A125ED" w:rsidRPr="002E042A" w:rsidRDefault="00A125ED" w:rsidP="0084378C">
                  <w:pPr>
                    <w:spacing w:before="60" w:after="0"/>
                    <w:ind w:left="1310" w:hanging="1418"/>
                    <w:rPr>
                      <w:rFonts w:ascii="Century Gothic" w:hAnsi="Century Gothic" w:cs="Gautami"/>
                      <w:color w:val="auto"/>
                    </w:rPr>
                  </w:pPr>
                  <w:r w:rsidRPr="00772B8E">
                    <w:rPr>
                      <w:rFonts w:ascii="Century Gothic" w:hAnsi="Century Gothic" w:cs="Gautami"/>
                      <w:color w:val="auto"/>
                    </w:rPr>
                    <w:t>Adrian Bodn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>a</w:t>
                  </w:r>
                  <w:r w:rsidRPr="00772B8E">
                    <w:rPr>
                      <w:rFonts w:ascii="Century Gothic" w:hAnsi="Century Gothic" w:cs="Gautami"/>
                      <w:color w:val="auto"/>
                    </w:rPr>
                    <w:t>r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, </w:t>
                  </w:r>
                  <w:r w:rsidRPr="0009096F">
                    <w:rPr>
                      <w:rFonts w:ascii="Century Gothic" w:hAnsi="Century Gothic" w:cs="Gautami"/>
                      <w:color w:val="auto"/>
                    </w:rPr>
                    <w:t>Assistant Commissioner of Police, Operations, Tas</w:t>
                  </w:r>
                  <w:r w:rsidR="002530ED">
                    <w:rPr>
                      <w:rFonts w:ascii="Century Gothic" w:hAnsi="Century Gothic" w:cs="Gautami"/>
                      <w:color w:val="auto"/>
                    </w:rPr>
                    <w:t xml:space="preserve">. </w:t>
                  </w:r>
                  <w:r w:rsidRPr="0009096F">
                    <w:rPr>
                      <w:rFonts w:ascii="Century Gothic" w:hAnsi="Century Gothic" w:cs="Gautami"/>
                      <w:color w:val="auto"/>
                    </w:rPr>
                    <w:t>Police</w:t>
                  </w:r>
                </w:p>
              </w:tc>
            </w:tr>
            <w:tr w:rsidR="00A125ED" w:rsidRPr="00C9545F" w14:paraId="528406EE" w14:textId="77777777" w:rsidTr="005F1A7B">
              <w:trPr>
                <w:cantSplit/>
                <w:trHeight w:val="2435"/>
              </w:trPr>
              <w:tc>
                <w:tcPr>
                  <w:tcW w:w="1485" w:type="dxa"/>
                </w:tcPr>
                <w:p w14:paraId="25651A2E" w14:textId="77777777" w:rsidR="00A125ED" w:rsidRPr="002E042A" w:rsidRDefault="00A125ED" w:rsidP="001603C2">
                  <w:pPr>
                    <w:tabs>
                      <w:tab w:val="left" w:pos="1452"/>
                    </w:tabs>
                    <w:spacing w:before="0" w:after="0"/>
                    <w:ind w:left="1321" w:hanging="1463"/>
                    <w:rPr>
                      <w:rFonts w:ascii="Century Gothic" w:hAnsi="Century Gothic" w:cs="Gautami"/>
                      <w:color w:val="auto"/>
                    </w:rPr>
                  </w:pPr>
                  <w:r>
                    <w:rPr>
                      <w:rFonts w:ascii="Century Gothic" w:hAnsi="Century Gothic" w:cs="Gautami"/>
                      <w:color w:val="auto"/>
                    </w:rPr>
                    <w:t xml:space="preserve"> Observers:</w:t>
                  </w:r>
                </w:p>
              </w:tc>
              <w:tc>
                <w:tcPr>
                  <w:tcW w:w="8216" w:type="dxa"/>
                </w:tcPr>
                <w:p w14:paraId="32AA19C6" w14:textId="77777777" w:rsidR="00A125ED" w:rsidRPr="002E042A" w:rsidRDefault="00A125ED" w:rsidP="0084378C">
                  <w:pPr>
                    <w:spacing w:before="0" w:after="0"/>
                    <w:ind w:left="1321" w:hanging="1418"/>
                    <w:rPr>
                      <w:rFonts w:ascii="Century Gothic" w:hAnsi="Century Gothic" w:cs="Gautami"/>
                      <w:color w:val="auto"/>
                    </w:rPr>
                  </w:pPr>
                  <w:r w:rsidRPr="002E042A">
                    <w:rPr>
                      <w:rFonts w:ascii="Century Gothic" w:hAnsi="Century Gothic" w:cs="Gautami"/>
                      <w:color w:val="auto"/>
                    </w:rPr>
                    <w:t>Ange Green, Manager, RSAC Secretariat, Department of State Growth</w:t>
                  </w:r>
                </w:p>
                <w:p w14:paraId="42AB8A36" w14:textId="6CEDE803" w:rsidR="00A125ED" w:rsidRDefault="00A125ED" w:rsidP="0084378C">
                  <w:pPr>
                    <w:tabs>
                      <w:tab w:val="left" w:pos="1452"/>
                    </w:tabs>
                    <w:spacing w:before="60" w:after="0"/>
                    <w:ind w:left="1321" w:hanging="1463"/>
                    <w:rPr>
                      <w:rFonts w:ascii="Century Gothic" w:hAnsi="Century Gothic" w:cs="Gautami"/>
                      <w:color w:val="auto"/>
                    </w:rPr>
                  </w:pPr>
                  <w:r>
                    <w:rPr>
                      <w:rFonts w:ascii="Century Gothic" w:hAnsi="Century Gothic" w:cs="Gautami"/>
                      <w:color w:val="auto"/>
                    </w:rPr>
                    <w:t xml:space="preserve"> 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 xml:space="preserve">Carly </w:t>
                  </w:r>
                  <w:r w:rsidR="006070FB">
                    <w:rPr>
                      <w:rFonts w:ascii="Century Gothic" w:hAnsi="Century Gothic" w:cs="Gautami"/>
                      <w:color w:val="auto"/>
                    </w:rPr>
                    <w:t>Stevens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>, Marketing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 and Communications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 xml:space="preserve"> Manager, Department of State Growth</w:t>
                  </w:r>
                </w:p>
                <w:p w14:paraId="49E205D2" w14:textId="77777777" w:rsidR="00A125ED" w:rsidRDefault="00A125ED" w:rsidP="0084378C">
                  <w:pPr>
                    <w:tabs>
                      <w:tab w:val="left" w:pos="1452"/>
                    </w:tabs>
                    <w:spacing w:before="60" w:after="0"/>
                    <w:ind w:left="1321" w:hanging="1463"/>
                    <w:rPr>
                      <w:rFonts w:ascii="Century Gothic" w:hAnsi="Century Gothic" w:cs="Gautami"/>
                      <w:color w:val="auto"/>
                    </w:rPr>
                  </w:pPr>
                  <w:r>
                    <w:rPr>
                      <w:rFonts w:ascii="Century Gothic" w:hAnsi="Century Gothic" w:cs="Gautami"/>
                      <w:color w:val="auto"/>
                    </w:rPr>
                    <w:t xml:space="preserve"> Sophie Bevan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>, Marketing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 Officer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>, Department of State Growth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  </w:t>
                  </w:r>
                </w:p>
                <w:p w14:paraId="7F0618B6" w14:textId="24C75AD7" w:rsidR="00A125ED" w:rsidRDefault="00A125ED" w:rsidP="0084378C">
                  <w:pPr>
                    <w:spacing w:before="60" w:after="0"/>
                    <w:ind w:left="1310" w:hanging="1418"/>
                    <w:rPr>
                      <w:rFonts w:ascii="Century Gothic" w:hAnsi="Century Gothic" w:cs="Gautami"/>
                      <w:color w:val="auto"/>
                    </w:rPr>
                  </w:pPr>
                  <w:r w:rsidRPr="002E042A">
                    <w:rPr>
                      <w:rFonts w:ascii="Century Gothic" w:hAnsi="Century Gothic" w:cs="Gautami"/>
                      <w:color w:val="auto"/>
                    </w:rPr>
                    <w:t>Harriet Aird, Senior Media &amp; Communications Advisor, Department of</w:t>
                  </w:r>
                  <w:r>
                    <w:rPr>
                      <w:rFonts w:ascii="Century Gothic" w:hAnsi="Century Gothic" w:cs="Gautami"/>
                      <w:color w:val="auto"/>
                    </w:rPr>
                    <w:t xml:space="preserve"> </w:t>
                  </w:r>
                  <w:r w:rsidRPr="002E042A">
                    <w:rPr>
                      <w:rFonts w:ascii="Century Gothic" w:hAnsi="Century Gothic" w:cs="Gautami"/>
                      <w:color w:val="auto"/>
                    </w:rPr>
                    <w:t>Police, Fire &amp; Emergency Management</w:t>
                  </w:r>
                </w:p>
                <w:p w14:paraId="27EEECA3" w14:textId="21E4CC46" w:rsidR="00A125ED" w:rsidRPr="0009096F" w:rsidRDefault="00A125ED" w:rsidP="0084378C">
                  <w:pPr>
                    <w:spacing w:before="60" w:after="0"/>
                    <w:ind w:left="1310" w:hanging="1418"/>
                    <w:rPr>
                      <w:rFonts w:ascii="Century Gothic" w:hAnsi="Century Gothic" w:cs="Gautami"/>
                      <w:color w:val="auto"/>
                    </w:rPr>
                  </w:pPr>
                  <w:r w:rsidRPr="0009096F">
                    <w:rPr>
                      <w:rFonts w:ascii="Century Gothic" w:hAnsi="Century Gothic" w:cs="Gautami"/>
                      <w:color w:val="auto"/>
                    </w:rPr>
                    <w:t>Inspector Gary Williams, State Road Safety Coordinator, Tas</w:t>
                  </w:r>
                  <w:r w:rsidR="00B80DC3">
                    <w:rPr>
                      <w:rFonts w:ascii="Century Gothic" w:hAnsi="Century Gothic" w:cs="Gautami"/>
                      <w:color w:val="auto"/>
                    </w:rPr>
                    <w:t>.</w:t>
                  </w:r>
                  <w:r w:rsidRPr="0009096F">
                    <w:rPr>
                      <w:rFonts w:ascii="Century Gothic" w:hAnsi="Century Gothic" w:cs="Gautami"/>
                      <w:color w:val="auto"/>
                    </w:rPr>
                    <w:t xml:space="preserve"> Police</w:t>
                  </w:r>
                </w:p>
                <w:p w14:paraId="13F9000F" w14:textId="53562091" w:rsidR="00A125ED" w:rsidRPr="002E042A" w:rsidRDefault="00A125ED" w:rsidP="0084378C">
                  <w:pPr>
                    <w:spacing w:before="60" w:after="0"/>
                    <w:ind w:left="1310" w:hanging="1418"/>
                    <w:rPr>
                      <w:rFonts w:ascii="Century Gothic" w:hAnsi="Century Gothic" w:cs="Gautami"/>
                      <w:color w:val="auto"/>
                    </w:rPr>
                  </w:pPr>
                </w:p>
              </w:tc>
            </w:tr>
          </w:tbl>
          <w:p w14:paraId="0AAB9CC9" w14:textId="77777777" w:rsidR="00A125ED" w:rsidRPr="002E042A" w:rsidRDefault="00A125ED" w:rsidP="0084378C">
            <w:pPr>
              <w:tabs>
                <w:tab w:val="left" w:pos="1452"/>
                <w:tab w:val="left" w:pos="2585"/>
              </w:tabs>
              <w:spacing w:before="60" w:after="0" w:line="276" w:lineRule="auto"/>
              <w:ind w:left="1452" w:hanging="1418"/>
              <w:rPr>
                <w:rFonts w:ascii="Century Gothic" w:hAnsi="Century Gothic" w:cs="Gautami"/>
                <w:color w:val="auto"/>
              </w:rPr>
            </w:pPr>
          </w:p>
        </w:tc>
      </w:tr>
      <w:tr w:rsidR="00A125ED" w:rsidRPr="00C9545F" w14:paraId="54A29A21" w14:textId="77777777" w:rsidTr="001603C2">
        <w:tc>
          <w:tcPr>
            <w:tcW w:w="10099" w:type="dxa"/>
            <w:gridSpan w:val="9"/>
            <w:tcBorders>
              <w:top w:val="single" w:sz="4" w:space="0" w:color="auto"/>
            </w:tcBorders>
            <w:shd w:val="clear" w:color="auto" w:fill="A6A6A6"/>
          </w:tcPr>
          <w:p w14:paraId="3EEAE6BC" w14:textId="77777777" w:rsidR="00A125ED" w:rsidRPr="002E042A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1.2 Conflicts of interest</w:t>
            </w:r>
          </w:p>
        </w:tc>
      </w:tr>
      <w:tr w:rsidR="00A125ED" w:rsidRPr="00C9545F" w14:paraId="7BF6CA9B" w14:textId="77777777" w:rsidTr="001603C2">
        <w:trPr>
          <w:trHeight w:val="397"/>
        </w:trPr>
        <w:tc>
          <w:tcPr>
            <w:tcW w:w="10099" w:type="dxa"/>
            <w:gridSpan w:val="9"/>
          </w:tcPr>
          <w:p w14:paraId="7CFFCA0A" w14:textId="77777777" w:rsidR="00A125ED" w:rsidRPr="002E042A" w:rsidRDefault="00A125ED" w:rsidP="0084378C">
            <w:pPr>
              <w:tabs>
                <w:tab w:val="left" w:pos="1276"/>
              </w:tabs>
              <w:spacing w:before="40" w:after="40" w:line="276" w:lineRule="auto"/>
              <w:rPr>
                <w:rFonts w:ascii="Century Gothic" w:hAnsi="Century Gothic" w:cs="Gautami"/>
                <w:color w:val="auto"/>
              </w:rPr>
            </w:pPr>
            <w:r w:rsidRPr="002E042A">
              <w:rPr>
                <w:rFonts w:ascii="Century Gothic" w:hAnsi="Century Gothic" w:cs="Gautami"/>
                <w:color w:val="auto"/>
              </w:rPr>
              <w:t xml:space="preserve">None. </w:t>
            </w:r>
          </w:p>
        </w:tc>
      </w:tr>
      <w:tr w:rsidR="00A125ED" w:rsidRPr="00C9545F" w14:paraId="12CF81BE" w14:textId="77777777" w:rsidTr="001603C2">
        <w:tc>
          <w:tcPr>
            <w:tcW w:w="10099" w:type="dxa"/>
            <w:gridSpan w:val="9"/>
            <w:shd w:val="clear" w:color="auto" w:fill="A6A6A6"/>
          </w:tcPr>
          <w:p w14:paraId="45C78894" w14:textId="77777777" w:rsidR="00A125ED" w:rsidRPr="002E042A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1.3 Minutes and actions list</w:t>
            </w:r>
          </w:p>
        </w:tc>
      </w:tr>
      <w:tr w:rsidR="00A125ED" w:rsidRPr="00C9545F" w14:paraId="4A4DB61D" w14:textId="77777777" w:rsidTr="001603C2">
        <w:tc>
          <w:tcPr>
            <w:tcW w:w="10099" w:type="dxa"/>
            <w:gridSpan w:val="9"/>
          </w:tcPr>
          <w:p w14:paraId="3DB0FFAF" w14:textId="453C2E8D" w:rsidR="00665FC7" w:rsidRPr="00AC3014" w:rsidRDefault="00A125ED" w:rsidP="0084378C">
            <w:pPr>
              <w:tabs>
                <w:tab w:val="left" w:pos="1276"/>
              </w:tabs>
              <w:rPr>
                <w:rFonts w:ascii="Century Gothic" w:hAnsi="Century Gothic" w:cs="Gautami"/>
                <w:color w:val="auto"/>
              </w:rPr>
            </w:pPr>
            <w:r w:rsidRPr="002E042A">
              <w:rPr>
                <w:rFonts w:ascii="Century Gothic" w:hAnsi="Century Gothic" w:cs="Gautami"/>
                <w:color w:val="auto"/>
              </w:rPr>
              <w:t xml:space="preserve">The Education and Enforcement Sub-Committee meeting minutes of </w:t>
            </w:r>
            <w:r>
              <w:rPr>
                <w:rFonts w:ascii="Century Gothic" w:hAnsi="Century Gothic" w:cs="Gautami"/>
                <w:color w:val="auto"/>
              </w:rPr>
              <w:t>28 March 202</w:t>
            </w:r>
            <w:r w:rsidR="00092420">
              <w:rPr>
                <w:rFonts w:ascii="Century Gothic" w:hAnsi="Century Gothic" w:cs="Gautami"/>
                <w:color w:val="auto"/>
              </w:rPr>
              <w:t>3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 were </w:t>
            </w:r>
            <w:r w:rsidRPr="002E042A">
              <w:rPr>
                <w:rFonts w:ascii="Century Gothic" w:hAnsi="Century Gothic" w:cs="Gautami"/>
                <w:b/>
                <w:color w:val="auto"/>
              </w:rPr>
              <w:t>endorsed</w:t>
            </w:r>
            <w:r>
              <w:rPr>
                <w:rFonts w:ascii="Century Gothic" w:hAnsi="Century Gothic" w:cs="Gautami"/>
                <w:color w:val="auto"/>
              </w:rPr>
              <w:t xml:space="preserve">. </w:t>
            </w:r>
            <w:r w:rsidR="002530ED">
              <w:rPr>
                <w:rFonts w:ascii="Century Gothic" w:hAnsi="Century Gothic" w:cs="Gautami"/>
                <w:color w:val="auto"/>
              </w:rPr>
              <w:t xml:space="preserve">It was noted that </w:t>
            </w:r>
            <w:r w:rsidR="00E12CA9">
              <w:rPr>
                <w:rFonts w:ascii="Century Gothic" w:hAnsi="Century Gothic" w:cs="Gautami"/>
                <w:color w:val="auto"/>
              </w:rPr>
              <w:t xml:space="preserve">the </w:t>
            </w:r>
            <w:r w:rsidR="002530ED">
              <w:rPr>
                <w:rFonts w:ascii="Century Gothic" w:hAnsi="Century Gothic" w:cs="Gautami"/>
                <w:color w:val="auto"/>
              </w:rPr>
              <w:t xml:space="preserve">action relating to </w:t>
            </w:r>
            <w:r w:rsidR="00665FC7">
              <w:rPr>
                <w:rFonts w:ascii="Century Gothic" w:hAnsi="Century Gothic" w:cs="Gautami"/>
                <w:color w:val="auto"/>
              </w:rPr>
              <w:t xml:space="preserve">the </w:t>
            </w:r>
            <w:r w:rsidR="0046103A">
              <w:rPr>
                <w:rFonts w:ascii="Century Gothic" w:hAnsi="Century Gothic" w:cs="Gautami"/>
                <w:color w:val="auto"/>
              </w:rPr>
              <w:t>Tasmanian B</w:t>
            </w:r>
            <w:r w:rsidR="00665FC7">
              <w:rPr>
                <w:rFonts w:ascii="Century Gothic" w:hAnsi="Century Gothic" w:cs="Gautami"/>
                <w:color w:val="auto"/>
              </w:rPr>
              <w:t>roadcaster</w:t>
            </w:r>
            <w:r w:rsidR="0046103A">
              <w:rPr>
                <w:rFonts w:ascii="Century Gothic" w:hAnsi="Century Gothic" w:cs="Gautami"/>
                <w:color w:val="auto"/>
              </w:rPr>
              <w:t>s</w:t>
            </w:r>
            <w:r w:rsidR="005F1A7B">
              <w:rPr>
                <w:rFonts w:ascii="Century Gothic" w:hAnsi="Century Gothic" w:cs="Gautami"/>
                <w:color w:val="auto"/>
              </w:rPr>
              <w:t xml:space="preserve"> </w:t>
            </w:r>
            <w:r w:rsidR="00665FC7">
              <w:rPr>
                <w:rFonts w:ascii="Century Gothic" w:hAnsi="Century Gothic" w:cs="Gautami"/>
                <w:color w:val="auto"/>
              </w:rPr>
              <w:t xml:space="preserve">will continue </w:t>
            </w:r>
            <w:r w:rsidR="005F1A7B">
              <w:rPr>
                <w:rFonts w:ascii="Century Gothic" w:hAnsi="Century Gothic" w:cs="Gautami"/>
                <w:color w:val="auto"/>
              </w:rPr>
              <w:t xml:space="preserve">but will not be included as an </w:t>
            </w:r>
            <w:r w:rsidR="00665FC7">
              <w:rPr>
                <w:rFonts w:ascii="Century Gothic" w:hAnsi="Century Gothic" w:cs="Gautami"/>
                <w:color w:val="auto"/>
              </w:rPr>
              <w:t>action</w:t>
            </w:r>
            <w:r w:rsidR="005F1A7B">
              <w:rPr>
                <w:rFonts w:ascii="Century Gothic" w:hAnsi="Century Gothic" w:cs="Gautami"/>
                <w:color w:val="auto"/>
              </w:rPr>
              <w:t xml:space="preserve"> </w:t>
            </w:r>
            <w:r w:rsidR="00E12CA9">
              <w:rPr>
                <w:rFonts w:ascii="Century Gothic" w:hAnsi="Century Gothic" w:cs="Gautami"/>
                <w:color w:val="auto"/>
              </w:rPr>
              <w:t xml:space="preserve">item for the Sub-Committee </w:t>
            </w:r>
            <w:r w:rsidR="005F1A7B">
              <w:rPr>
                <w:rFonts w:ascii="Century Gothic" w:hAnsi="Century Gothic" w:cs="Gautami"/>
                <w:color w:val="auto"/>
              </w:rPr>
              <w:t>moving forward</w:t>
            </w:r>
            <w:r w:rsidR="00665FC7">
              <w:rPr>
                <w:rFonts w:ascii="Century Gothic" w:hAnsi="Century Gothic" w:cs="Gautami"/>
                <w:color w:val="auto"/>
              </w:rPr>
              <w:t xml:space="preserve">. </w:t>
            </w:r>
          </w:p>
        </w:tc>
      </w:tr>
      <w:tr w:rsidR="00A125ED" w:rsidRPr="00C9545F" w14:paraId="7E816089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225052B3" w14:textId="77777777" w:rsidR="00A125ED" w:rsidRPr="002E042A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1.</w:t>
            </w:r>
            <w:r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4</w:t>
            </w: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 Road Safety Advisory Council Meeting Update </w:t>
            </w:r>
          </w:p>
        </w:tc>
      </w:tr>
      <w:tr w:rsidR="00A125ED" w:rsidRPr="00C9545F" w14:paraId="65E783C2" w14:textId="77777777" w:rsidTr="001603C2">
        <w:trPr>
          <w:trHeight w:val="437"/>
        </w:trPr>
        <w:tc>
          <w:tcPr>
            <w:tcW w:w="10099" w:type="dxa"/>
            <w:gridSpan w:val="9"/>
          </w:tcPr>
          <w:p w14:paraId="44615ADC" w14:textId="721AA9E4" w:rsidR="00A125ED" w:rsidRPr="00AC3014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>
              <w:rPr>
                <w:rFonts w:ascii="Century Gothic" w:hAnsi="Century Gothic" w:cs="Franklin Gothic Book"/>
                <w:color w:val="auto"/>
                <w:szCs w:val="20"/>
              </w:rPr>
              <w:t xml:space="preserve">The </w:t>
            </w:r>
            <w:r w:rsidRPr="002E042A">
              <w:rPr>
                <w:rFonts w:ascii="Century Gothic" w:hAnsi="Century Gothic" w:cs="Franklin Gothic Book"/>
                <w:color w:val="auto"/>
                <w:szCs w:val="20"/>
              </w:rPr>
              <w:t xml:space="preserve">RSAC meeting </w:t>
            </w:r>
            <w:r>
              <w:rPr>
                <w:rFonts w:ascii="Century Gothic" w:hAnsi="Century Gothic" w:cs="Franklin Gothic Book"/>
                <w:color w:val="auto"/>
                <w:szCs w:val="20"/>
              </w:rPr>
              <w:t>m</w:t>
            </w:r>
            <w:r w:rsidRPr="002E042A">
              <w:rPr>
                <w:rFonts w:ascii="Century Gothic" w:hAnsi="Century Gothic" w:cs="Franklin Gothic Book"/>
                <w:color w:val="auto"/>
                <w:szCs w:val="20"/>
              </w:rPr>
              <w:t>inutes of</w:t>
            </w:r>
            <w:r>
              <w:rPr>
                <w:rFonts w:ascii="Century Gothic" w:hAnsi="Century Gothic" w:cs="Franklin Gothic Book"/>
                <w:color w:val="auto"/>
                <w:szCs w:val="20"/>
              </w:rPr>
              <w:t xml:space="preserve"> </w:t>
            </w:r>
            <w:r>
              <w:rPr>
                <w:rFonts w:ascii="Century Gothic" w:hAnsi="Century Gothic" w:cs="Gautami"/>
                <w:color w:val="auto"/>
              </w:rPr>
              <w:t>2</w:t>
            </w:r>
            <w:r w:rsidR="00665FC7">
              <w:rPr>
                <w:rFonts w:ascii="Century Gothic" w:hAnsi="Century Gothic" w:cs="Gautami"/>
                <w:color w:val="auto"/>
              </w:rPr>
              <w:t>8</w:t>
            </w:r>
            <w:r>
              <w:rPr>
                <w:rFonts w:ascii="Century Gothic" w:hAnsi="Century Gothic" w:cs="Gautami"/>
                <w:color w:val="auto"/>
              </w:rPr>
              <w:t xml:space="preserve"> </w:t>
            </w:r>
            <w:r w:rsidR="00665FC7">
              <w:rPr>
                <w:rFonts w:ascii="Century Gothic" w:hAnsi="Century Gothic" w:cs="Gautami"/>
                <w:color w:val="auto"/>
              </w:rPr>
              <w:t>March</w:t>
            </w:r>
            <w:r>
              <w:rPr>
                <w:rFonts w:ascii="Century Gothic" w:hAnsi="Century Gothic" w:cs="Gautami"/>
                <w:color w:val="auto"/>
              </w:rPr>
              <w:t xml:space="preserve"> 202</w:t>
            </w:r>
            <w:r w:rsidR="00665FC7">
              <w:rPr>
                <w:rFonts w:ascii="Century Gothic" w:hAnsi="Century Gothic" w:cs="Gautami"/>
                <w:color w:val="auto"/>
              </w:rPr>
              <w:t>3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 </w:t>
            </w:r>
            <w:r w:rsidRPr="002E042A">
              <w:rPr>
                <w:rFonts w:ascii="Century Gothic" w:hAnsi="Century Gothic" w:cs="Franklin Gothic Book"/>
                <w:color w:val="auto"/>
                <w:szCs w:val="20"/>
              </w:rPr>
              <w:t xml:space="preserve">were </w:t>
            </w:r>
            <w:r>
              <w:rPr>
                <w:rFonts w:ascii="Century Gothic" w:hAnsi="Century Gothic" w:cs="Franklin Gothic Book"/>
                <w:b/>
                <w:bCs/>
                <w:color w:val="auto"/>
                <w:szCs w:val="20"/>
              </w:rPr>
              <w:t>noted</w:t>
            </w:r>
            <w:r w:rsidRPr="002E042A">
              <w:rPr>
                <w:rFonts w:ascii="Century Gothic" w:hAnsi="Century Gothic" w:cs="Franklin Gothic Book"/>
                <w:b/>
                <w:bCs/>
                <w:color w:val="auto"/>
                <w:szCs w:val="20"/>
              </w:rPr>
              <w:t>.</w:t>
            </w: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  </w:t>
            </w:r>
          </w:p>
        </w:tc>
      </w:tr>
      <w:tr w:rsidR="00A125ED" w:rsidRPr="00C9545F" w14:paraId="625EF7FA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7DB6A182" w14:textId="61442F6B" w:rsidR="00A125ED" w:rsidRPr="00585CBF" w:rsidRDefault="00A125ED" w:rsidP="0084378C">
            <w:pPr>
              <w:tabs>
                <w:tab w:val="left" w:pos="841"/>
              </w:tabs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2.1 </w:t>
            </w:r>
            <w:r w:rsidRPr="00A125ED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2023-24 Budget</w:t>
            </w:r>
          </w:p>
        </w:tc>
      </w:tr>
      <w:tr w:rsidR="00A125ED" w:rsidRPr="00C9545F" w14:paraId="10026CF8" w14:textId="77777777" w:rsidTr="001603C2">
        <w:trPr>
          <w:trHeight w:val="246"/>
        </w:trPr>
        <w:tc>
          <w:tcPr>
            <w:tcW w:w="10099" w:type="dxa"/>
            <w:gridSpan w:val="9"/>
          </w:tcPr>
          <w:p w14:paraId="22227F2F" w14:textId="5042B73F" w:rsidR="005F1A7B" w:rsidRDefault="00A125ED" w:rsidP="001603C2">
            <w:pPr>
              <w:pStyle w:val="SC-Text"/>
            </w:pPr>
            <w:r>
              <w:t xml:space="preserve">The Sub-Committee </w:t>
            </w:r>
            <w:r w:rsidR="005F1A7B">
              <w:rPr>
                <w:b/>
                <w:bCs/>
              </w:rPr>
              <w:t>endorsed</w:t>
            </w:r>
            <w:r>
              <w:t xml:space="preserve"> the </w:t>
            </w:r>
            <w:r w:rsidR="005F1A7B">
              <w:t xml:space="preserve">2023-24 </w:t>
            </w:r>
            <w:r w:rsidR="00092420">
              <w:t xml:space="preserve">public education </w:t>
            </w:r>
            <w:r w:rsidR="005F1A7B">
              <w:t>budget and</w:t>
            </w:r>
            <w:r w:rsidR="00092420">
              <w:t xml:space="preserve"> </w:t>
            </w:r>
            <w:r w:rsidR="005F1A7B">
              <w:t xml:space="preserve">the 2023-24 </w:t>
            </w:r>
            <w:r w:rsidR="00092420">
              <w:t>p</w:t>
            </w:r>
            <w:r w:rsidR="005F1A7B">
              <w:t>olice</w:t>
            </w:r>
            <w:r w:rsidR="00092420">
              <w:t xml:space="preserve"> enforcement</w:t>
            </w:r>
            <w:r w:rsidR="005F1A7B">
              <w:t xml:space="preserve"> budget</w:t>
            </w:r>
            <w:r>
              <w:t>.</w:t>
            </w:r>
            <w:r w:rsidR="006141A1">
              <w:t xml:space="preserve"> </w:t>
            </w:r>
          </w:p>
          <w:p w14:paraId="6E9BA155" w14:textId="606D78E3" w:rsidR="005F1A7B" w:rsidRDefault="005F1A7B" w:rsidP="001603C2">
            <w:pPr>
              <w:pStyle w:val="SC-Text"/>
            </w:pPr>
            <w:r>
              <w:t xml:space="preserve">The </w:t>
            </w:r>
            <w:r w:rsidR="00092420">
              <w:t>C</w:t>
            </w:r>
            <w:r>
              <w:t xml:space="preserve">hair informed the </w:t>
            </w:r>
            <w:r w:rsidR="00D24084">
              <w:t>Sub-Committee</w:t>
            </w:r>
            <w:r>
              <w:t xml:space="preserve"> that t</w:t>
            </w:r>
            <w:r w:rsidR="00665FC7">
              <w:t xml:space="preserve">he </w:t>
            </w:r>
            <w:r w:rsidR="00431B55">
              <w:t>b</w:t>
            </w:r>
            <w:r>
              <w:t xml:space="preserve">udget </w:t>
            </w:r>
            <w:r w:rsidR="00D0450B">
              <w:t xml:space="preserve">funded </w:t>
            </w:r>
            <w:r>
              <w:t xml:space="preserve">by </w:t>
            </w:r>
            <w:r w:rsidR="00D0450B">
              <w:t xml:space="preserve">the </w:t>
            </w:r>
            <w:r>
              <w:t>MAIB</w:t>
            </w:r>
            <w:r w:rsidR="00665FC7">
              <w:t xml:space="preserve"> </w:t>
            </w:r>
            <w:r>
              <w:t>is indexed each year</w:t>
            </w:r>
            <w:r w:rsidR="0046103A">
              <w:t xml:space="preserve"> for both </w:t>
            </w:r>
            <w:r w:rsidR="002530ED">
              <w:t xml:space="preserve">the </w:t>
            </w:r>
            <w:r w:rsidR="00D24084">
              <w:t>Department of State Growth</w:t>
            </w:r>
            <w:r w:rsidR="0046103A">
              <w:t xml:space="preserve"> and </w:t>
            </w:r>
            <w:r w:rsidR="002530ED">
              <w:t xml:space="preserve">the </w:t>
            </w:r>
            <w:r w:rsidR="00D24084">
              <w:t>Department of Police, Fire and Emergency Management</w:t>
            </w:r>
            <w:r w:rsidR="006070FB">
              <w:t>.</w:t>
            </w:r>
            <w:r>
              <w:t xml:space="preserve"> </w:t>
            </w:r>
            <w:r w:rsidR="00D24084">
              <w:t>The Chair</w:t>
            </w:r>
            <w:r w:rsidR="006070FB">
              <w:t xml:space="preserve"> also </w:t>
            </w:r>
            <w:r w:rsidR="001F0F5E">
              <w:t>advised</w:t>
            </w:r>
            <w:r w:rsidR="006070FB">
              <w:t xml:space="preserve"> the budget is</w:t>
            </w:r>
            <w:r>
              <w:t xml:space="preserve"> </w:t>
            </w:r>
            <w:r w:rsidR="00665FC7">
              <w:t xml:space="preserve">assessed </w:t>
            </w:r>
            <w:r w:rsidR="006A0AA6">
              <w:t>by an independent ex</w:t>
            </w:r>
            <w:r w:rsidR="00431B55">
              <w:t>p</w:t>
            </w:r>
            <w:r w:rsidR="006A0AA6">
              <w:t xml:space="preserve">ert </w:t>
            </w:r>
            <w:r w:rsidR="002530ED">
              <w:t xml:space="preserve">every three </w:t>
            </w:r>
            <w:r w:rsidR="00665FC7">
              <w:t>year</w:t>
            </w:r>
            <w:r w:rsidR="002530ED">
              <w:t>s</w:t>
            </w:r>
            <w:r>
              <w:t xml:space="preserve"> to ensure the </w:t>
            </w:r>
            <w:r w:rsidR="002530ED">
              <w:t>level of funding is appropriate and the desired outcomes are being achieved.</w:t>
            </w:r>
          </w:p>
          <w:p w14:paraId="4AB800C5" w14:textId="377C064A" w:rsidR="00A125ED" w:rsidRPr="00576932" w:rsidRDefault="006A0AA6" w:rsidP="001603C2">
            <w:pPr>
              <w:pStyle w:val="SC-Text"/>
            </w:pPr>
            <w:r>
              <w:t xml:space="preserve">The </w:t>
            </w:r>
            <w:r w:rsidR="00370186">
              <w:t xml:space="preserve">Sub-Committee </w:t>
            </w:r>
            <w:r>
              <w:t>noted that previously raised issues with the split between</w:t>
            </w:r>
            <w:r w:rsidR="006070FB">
              <w:t xml:space="preserve"> </w:t>
            </w:r>
            <w:r w:rsidR="00DE4E11">
              <w:t>media</w:t>
            </w:r>
            <w:r w:rsidR="00D24084">
              <w:t xml:space="preserve"> vs campaign</w:t>
            </w:r>
            <w:r w:rsidR="00665FC7">
              <w:t xml:space="preserve"> </w:t>
            </w:r>
            <w:r w:rsidR="006070FB">
              <w:t>spend</w:t>
            </w:r>
            <w:r>
              <w:t xml:space="preserve"> will</w:t>
            </w:r>
            <w:r w:rsidR="007231DD">
              <w:t xml:space="preserve"> </w:t>
            </w:r>
            <w:r w:rsidR="00665FC7">
              <w:t xml:space="preserve">be looked at </w:t>
            </w:r>
            <w:r w:rsidR="002530ED">
              <w:t>moving forward</w:t>
            </w:r>
            <w:r w:rsidR="00665FC7">
              <w:t xml:space="preserve">. </w:t>
            </w:r>
          </w:p>
        </w:tc>
      </w:tr>
      <w:tr w:rsidR="00A125ED" w:rsidRPr="00C9545F" w14:paraId="633A12AD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11CC3C82" w14:textId="00197AFB" w:rsidR="00A125ED" w:rsidRPr="00585CBF" w:rsidRDefault="00A125ED" w:rsidP="0084378C">
            <w:pPr>
              <w:spacing w:before="40" w:after="0" w:line="276" w:lineRule="auto"/>
              <w:rPr>
                <w:rFonts w:ascii="Century Gothic" w:hAnsi="Century Gothic" w:cs="Franklin Gothic Book"/>
                <w:color w:val="auto"/>
                <w:szCs w:val="20"/>
              </w:rPr>
            </w:pPr>
            <w:r w:rsidRPr="00585CB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2.2 </w:t>
            </w:r>
            <w:r w:rsidRPr="00A125ED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March 2023 Pulse Check Results</w:t>
            </w:r>
          </w:p>
        </w:tc>
      </w:tr>
      <w:tr w:rsidR="00A125ED" w:rsidRPr="00C9545F" w14:paraId="6850DFB4" w14:textId="77777777" w:rsidTr="001603C2">
        <w:trPr>
          <w:trHeight w:val="531"/>
        </w:trPr>
        <w:tc>
          <w:tcPr>
            <w:tcW w:w="10099" w:type="dxa"/>
            <w:gridSpan w:val="9"/>
          </w:tcPr>
          <w:p w14:paraId="459A7E61" w14:textId="77777777" w:rsidR="00963B92" w:rsidRDefault="00A125ED" w:rsidP="001603C2">
            <w:pPr>
              <w:pStyle w:val="SC-Text"/>
            </w:pPr>
            <w:r>
              <w:t>The Sub-Committee</w:t>
            </w:r>
            <w:r w:rsidRPr="006A0AA6">
              <w:rPr>
                <w:b/>
                <w:bCs/>
              </w:rPr>
              <w:t xml:space="preserve"> </w:t>
            </w:r>
            <w:r w:rsidR="008D3C58" w:rsidRPr="006A0AA6">
              <w:rPr>
                <w:b/>
                <w:bCs/>
              </w:rPr>
              <w:t>discussed</w:t>
            </w:r>
            <w:r w:rsidR="008D3C58">
              <w:t xml:space="preserve"> and </w:t>
            </w:r>
            <w:r w:rsidR="008D3C58" w:rsidRPr="006A0AA6">
              <w:rPr>
                <w:b/>
                <w:bCs/>
              </w:rPr>
              <w:t>noted</w:t>
            </w:r>
            <w:r w:rsidR="008D3C58">
              <w:t xml:space="preserve"> </w:t>
            </w:r>
            <w:r>
              <w:t xml:space="preserve">the </w:t>
            </w:r>
            <w:r w:rsidR="006070FB">
              <w:t>pulse check results.</w:t>
            </w:r>
            <w:r w:rsidR="006A0AA6">
              <w:t xml:space="preserve"> </w:t>
            </w:r>
          </w:p>
          <w:p w14:paraId="3D2C1CE9" w14:textId="0C3AAED8" w:rsidR="00DE4E11" w:rsidRDefault="002530ED" w:rsidP="001603C2">
            <w:pPr>
              <w:pStyle w:val="SC-Text"/>
            </w:pPr>
            <w:r>
              <w:t xml:space="preserve">The </w:t>
            </w:r>
            <w:r w:rsidR="00370186">
              <w:t>Sub-Committee</w:t>
            </w:r>
            <w:r w:rsidR="00E57CF1">
              <w:t xml:space="preserve"> </w:t>
            </w:r>
            <w:r w:rsidR="00DE4E11">
              <w:t>raised</w:t>
            </w:r>
            <w:r w:rsidR="0046103A">
              <w:t xml:space="preserve"> concerns </w:t>
            </w:r>
            <w:r w:rsidR="00227951">
              <w:t>about</w:t>
            </w:r>
            <w:r w:rsidR="00CA5D80">
              <w:t xml:space="preserve"> the continued validity of the fatal five statistics</w:t>
            </w:r>
            <w:r w:rsidR="00DE4E11">
              <w:t xml:space="preserve"> </w:t>
            </w:r>
            <w:r w:rsidR="006A0AA6">
              <w:t xml:space="preserve">(percentage splits in causes of crashes) as well as how this relates </w:t>
            </w:r>
            <w:r w:rsidR="00DE4E11">
              <w:t xml:space="preserve">to perceived crash causes. </w:t>
            </w:r>
            <w:r w:rsidR="006A0AA6">
              <w:t>It</w:t>
            </w:r>
            <w:r w:rsidR="00DE4E11">
              <w:t xml:space="preserve"> was noted these perceptions are closely linked to national perceptions</w:t>
            </w:r>
            <w:r w:rsidR="00E57CF1">
              <w:t>.</w:t>
            </w:r>
          </w:p>
          <w:p w14:paraId="1350770F" w14:textId="6CC72E90" w:rsidR="00CA5D80" w:rsidRDefault="00E57CF1" w:rsidP="001603C2">
            <w:pPr>
              <w:pStyle w:val="SC-Text"/>
            </w:pPr>
            <w:r>
              <w:lastRenderedPageBreak/>
              <w:t xml:space="preserve">It was also </w:t>
            </w:r>
            <w:r w:rsidR="00FC5E75">
              <w:t>noted</w:t>
            </w:r>
            <w:r w:rsidR="00CA5D80">
              <w:t xml:space="preserve"> there </w:t>
            </w:r>
            <w:r w:rsidR="00227951">
              <w:t>may be</w:t>
            </w:r>
            <w:r w:rsidR="00CA5D80">
              <w:t xml:space="preserve"> a perception </w:t>
            </w:r>
            <w:r w:rsidR="00227951">
              <w:t xml:space="preserve">in the community </w:t>
            </w:r>
            <w:r w:rsidR="00CA5D80">
              <w:t xml:space="preserve">that speeding is </w:t>
            </w:r>
            <w:r w:rsidR="00D24084">
              <w:t>like</w:t>
            </w:r>
            <w:r w:rsidR="00CA5D80">
              <w:t xml:space="preserve"> seatbelt use</w:t>
            </w:r>
            <w:r w:rsidR="00D24084">
              <w:t xml:space="preserve"> i.e., it does not necessarily cause</w:t>
            </w:r>
            <w:r w:rsidR="00CA5D80">
              <w:t xml:space="preserve"> </w:t>
            </w:r>
            <w:r w:rsidR="00D24084">
              <w:t>crashes, but</w:t>
            </w:r>
            <w:r w:rsidR="00CA5D80">
              <w:t xml:space="preserve"> i</w:t>
            </w:r>
            <w:r w:rsidR="00D24084">
              <w:t>t i</w:t>
            </w:r>
            <w:r w:rsidR="00CA5D80">
              <w:t xml:space="preserve">ncreases the severity when </w:t>
            </w:r>
            <w:r w:rsidR="00D24084">
              <w:t>a crash</w:t>
            </w:r>
            <w:r w:rsidR="00CA5D80">
              <w:t xml:space="preserve"> </w:t>
            </w:r>
            <w:r w:rsidR="00D24084">
              <w:t xml:space="preserve">does </w:t>
            </w:r>
            <w:r w:rsidR="00CA5D80">
              <w:t>occur</w:t>
            </w:r>
            <w:r>
              <w:t>.</w:t>
            </w:r>
          </w:p>
          <w:p w14:paraId="6CAFDB05" w14:textId="0EEA9D80" w:rsidR="00A125ED" w:rsidRDefault="00E57CF1" w:rsidP="001603C2">
            <w:pPr>
              <w:pStyle w:val="SC-Text"/>
            </w:pPr>
            <w:r>
              <w:t>It was discussed</w:t>
            </w:r>
            <w:r w:rsidR="00D24084">
              <w:t xml:space="preserve"> </w:t>
            </w:r>
            <w:r w:rsidR="002530ED">
              <w:t xml:space="preserve">that </w:t>
            </w:r>
            <w:r w:rsidR="00227951">
              <w:t>the</w:t>
            </w:r>
            <w:r w:rsidR="00D24084">
              <w:t xml:space="preserve"> higher</w:t>
            </w:r>
            <w:r w:rsidR="00227951">
              <w:t xml:space="preserve"> levels of </w:t>
            </w:r>
            <w:r w:rsidR="00F65592">
              <w:t>self-reported</w:t>
            </w:r>
            <w:r w:rsidR="00227951">
              <w:t xml:space="preserve"> speeding may not </w:t>
            </w:r>
            <w:r w:rsidR="0046103A">
              <w:t>indicate</w:t>
            </w:r>
            <w:r w:rsidR="00227951">
              <w:t xml:space="preserve"> the</w:t>
            </w:r>
            <w:r w:rsidR="00D24084">
              <w:t xml:space="preserve"> community is</w:t>
            </w:r>
            <w:r w:rsidR="00227951">
              <w:t xml:space="preserve"> speeding more, but the increase in speed cameras and </w:t>
            </w:r>
            <w:r w:rsidR="0046103A">
              <w:t>the ‘Over is Over’</w:t>
            </w:r>
            <w:r w:rsidR="00227951">
              <w:t xml:space="preserve"> campaign</w:t>
            </w:r>
            <w:r w:rsidR="0046103A">
              <w:t xml:space="preserve"> may</w:t>
            </w:r>
            <w:r w:rsidR="00227951">
              <w:t xml:space="preserve"> have increased their awareness of their own speed and therefore they are noting their speed more than previously</w:t>
            </w:r>
            <w:r>
              <w:t>.</w:t>
            </w:r>
          </w:p>
          <w:p w14:paraId="50159DBB" w14:textId="3E2E248B" w:rsidR="00227951" w:rsidRDefault="00E57CF1" w:rsidP="001603C2">
            <w:pPr>
              <w:pStyle w:val="SC-Text"/>
            </w:pPr>
            <w:r>
              <w:t xml:space="preserve">It was </w:t>
            </w:r>
            <w:r w:rsidR="00D24084">
              <w:t xml:space="preserve">suggested </w:t>
            </w:r>
            <w:r w:rsidR="006A0AA6">
              <w:t>‘</w:t>
            </w:r>
            <w:r w:rsidR="00D24084">
              <w:t>intention to speed</w:t>
            </w:r>
            <w:r w:rsidR="006A0AA6">
              <w:t>’</w:t>
            </w:r>
            <w:r w:rsidR="00D24084">
              <w:t xml:space="preserve"> should be included in future research surveys to determine how a driver’s perception of being caught impacts their intention to speed and</w:t>
            </w:r>
            <w:r w:rsidR="00694B88">
              <w:t xml:space="preserve"> th</w:t>
            </w:r>
            <w:r w:rsidR="00FC5E75">
              <w:t>at th</w:t>
            </w:r>
            <w:r w:rsidR="00694B88">
              <w:t>e impact of the A</w:t>
            </w:r>
            <w:r w:rsidR="00FC5E75">
              <w:t xml:space="preserve">utomatic </w:t>
            </w:r>
            <w:r w:rsidR="00694B88">
              <w:t>T</w:t>
            </w:r>
            <w:r w:rsidR="00FC5E75">
              <w:t>raffic Enforcement P</w:t>
            </w:r>
            <w:r w:rsidR="00694B88">
              <w:t>roject</w:t>
            </w:r>
            <w:r w:rsidR="00FC5E75">
              <w:t xml:space="preserve"> (ATEP)</w:t>
            </w:r>
            <w:r w:rsidR="00694B88">
              <w:t xml:space="preserve"> would </w:t>
            </w:r>
            <w:r w:rsidR="0046103A">
              <w:t xml:space="preserve">also </w:t>
            </w:r>
            <w:r w:rsidR="00694B88">
              <w:t xml:space="preserve">be valuable for </w:t>
            </w:r>
            <w:r w:rsidR="00370186">
              <w:t>Sub-Committee</w:t>
            </w:r>
            <w:r w:rsidR="00D24084">
              <w:t xml:space="preserve"> to note</w:t>
            </w:r>
            <w:r w:rsidR="00FC5E75">
              <w:t xml:space="preserve"> </w:t>
            </w:r>
            <w:r w:rsidR="000B07D3">
              <w:t xml:space="preserve">at a </w:t>
            </w:r>
            <w:r w:rsidR="00FC5E75">
              <w:t>future</w:t>
            </w:r>
            <w:r w:rsidR="000B07D3">
              <w:t xml:space="preserve"> meeting</w:t>
            </w:r>
            <w:r w:rsidR="00694B88">
              <w:t xml:space="preserve">. </w:t>
            </w:r>
          </w:p>
        </w:tc>
      </w:tr>
      <w:tr w:rsidR="00A125ED" w:rsidRPr="00C9545F" w14:paraId="41C44229" w14:textId="77777777" w:rsidTr="001603C2">
        <w:tc>
          <w:tcPr>
            <w:tcW w:w="5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A2F541" w14:textId="77777777" w:rsidR="00A125ED" w:rsidRPr="00C9545F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lastRenderedPageBreak/>
              <w:t>Decisions/Actions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77190" w14:textId="77777777" w:rsidR="00A125ED" w:rsidRPr="00C9545F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Responsibility</w:t>
            </w: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BC8EEF" w14:textId="77777777" w:rsidR="00A125ED" w:rsidRPr="00C9545F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Due Date</w:t>
            </w:r>
          </w:p>
        </w:tc>
      </w:tr>
      <w:tr w:rsidR="00A125ED" w:rsidRPr="00C9545F" w14:paraId="266252DE" w14:textId="77777777" w:rsidTr="001603C2">
        <w:tc>
          <w:tcPr>
            <w:tcW w:w="5113" w:type="dxa"/>
            <w:tcBorders>
              <w:right w:val="single" w:sz="4" w:space="0" w:color="auto"/>
            </w:tcBorders>
            <w:shd w:val="clear" w:color="auto" w:fill="auto"/>
          </w:tcPr>
          <w:p w14:paraId="212B08D8" w14:textId="23A32824" w:rsidR="00A125ED" w:rsidRPr="000B1511" w:rsidRDefault="000B07D3" w:rsidP="001603C2">
            <w:pPr>
              <w:pStyle w:val="SC-Text"/>
            </w:pPr>
            <w:r>
              <w:t>Upda</w:t>
            </w:r>
            <w:r w:rsidR="006070FB">
              <w:t>te</w:t>
            </w:r>
            <w:r>
              <w:t xml:space="preserve"> fatal five statistics</w:t>
            </w:r>
            <w:r w:rsidR="006070FB">
              <w:t xml:space="preserve"> as part of the mid</w:t>
            </w:r>
            <w:r w:rsidR="00FC5E75">
              <w:t>-</w:t>
            </w:r>
            <w:r w:rsidR="006070FB">
              <w:t xml:space="preserve">term review and report back </w:t>
            </w:r>
            <w:r w:rsidR="00431B55">
              <w:t xml:space="preserve">to </w:t>
            </w:r>
            <w:r w:rsidR="006070FB">
              <w:t xml:space="preserve">the </w:t>
            </w:r>
            <w:r w:rsidR="007231DD">
              <w:t>Sub</w:t>
            </w:r>
            <w:r w:rsidR="00D0450B">
              <w:noBreakHyphen/>
            </w:r>
            <w:r w:rsidR="007231DD">
              <w:t>Committee</w:t>
            </w:r>
            <w:r w:rsidR="002530ED">
              <w:t xml:space="preserve"> (&amp; RSAC)</w:t>
            </w:r>
            <w:r w:rsidR="006070FB">
              <w:t xml:space="preserve">. 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A743" w14:textId="77777777" w:rsidR="00A125ED" w:rsidRDefault="0099592A" w:rsidP="006A0AA6">
            <w:pPr>
              <w:spacing w:before="40" w:after="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Craig</w:t>
            </w:r>
          </w:p>
          <w:p w14:paraId="0AFF1A2B" w14:textId="5E8A7BEA" w:rsidR="0099592A" w:rsidRPr="00D63260" w:rsidRDefault="0099592A" w:rsidP="006A0AA6">
            <w:pPr>
              <w:spacing w:before="40" w:after="0" w:line="276" w:lineRule="auto"/>
              <w:rPr>
                <w:rFonts w:ascii="Century Gothic" w:hAnsi="Century Gothic" w:cs="Gautam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79B92F9" w14:textId="1F2C581D" w:rsidR="00A125ED" w:rsidRPr="00D63260" w:rsidRDefault="00D24084" w:rsidP="006A0AA6">
            <w:pPr>
              <w:spacing w:before="40" w:after="0" w:line="276" w:lineRule="auto"/>
              <w:rPr>
                <w:rFonts w:ascii="Century Gothic" w:hAnsi="Century Gothic" w:cs="Gautami"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When appropriate</w:t>
            </w:r>
          </w:p>
        </w:tc>
      </w:tr>
      <w:tr w:rsidR="00694B88" w:rsidRPr="00C9545F" w14:paraId="7C9D2DEF" w14:textId="77777777" w:rsidTr="001603C2">
        <w:tc>
          <w:tcPr>
            <w:tcW w:w="5113" w:type="dxa"/>
            <w:tcBorders>
              <w:right w:val="single" w:sz="4" w:space="0" w:color="auto"/>
            </w:tcBorders>
            <w:shd w:val="clear" w:color="auto" w:fill="auto"/>
          </w:tcPr>
          <w:p w14:paraId="5EDBD639" w14:textId="0934BF0F" w:rsidR="00694B88" w:rsidRDefault="00694B88" w:rsidP="001603C2">
            <w:pPr>
              <w:pStyle w:val="SC-Text"/>
            </w:pPr>
            <w:r>
              <w:t>Include</w:t>
            </w:r>
            <w:r w:rsidR="00FC5E75">
              <w:t xml:space="preserve"> </w:t>
            </w:r>
            <w:r>
              <w:t>ATE</w:t>
            </w:r>
            <w:r w:rsidR="00FC5E75">
              <w:t>P</w:t>
            </w:r>
            <w:r>
              <w:t xml:space="preserve"> </w:t>
            </w:r>
            <w:r w:rsidR="00FC5E75">
              <w:t>update o</w:t>
            </w:r>
            <w:r>
              <w:t xml:space="preserve">n the August </w:t>
            </w:r>
            <w:r w:rsidR="007231DD">
              <w:t>Sub-Committee</w:t>
            </w:r>
            <w:r>
              <w:t xml:space="preserve"> meeting </w:t>
            </w:r>
            <w:r w:rsidR="006A0AA6">
              <w:t>A</w:t>
            </w:r>
            <w:r>
              <w:t xml:space="preserve">genda. 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3FEB" w14:textId="18D9AB65" w:rsidR="00694B88" w:rsidRDefault="00694B88" w:rsidP="006A0AA6">
            <w:pPr>
              <w:spacing w:before="40" w:after="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Carly</w:t>
            </w:r>
            <w:r w:rsidR="00FC5E75">
              <w:rPr>
                <w:rFonts w:ascii="Century Gothic" w:hAnsi="Century Gothic" w:cs="Gautami"/>
                <w:bCs/>
                <w:color w:val="auto"/>
              </w:rPr>
              <w:t>/Newton</w:t>
            </w: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4BEF3D7" w14:textId="3872BF8D" w:rsidR="00694B88" w:rsidRDefault="00694B88" w:rsidP="006A0AA6">
            <w:pPr>
              <w:spacing w:before="40" w:after="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August 2023</w:t>
            </w:r>
          </w:p>
        </w:tc>
      </w:tr>
      <w:tr w:rsidR="00A125ED" w:rsidRPr="00C9545F" w14:paraId="3A7B5BCF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2511E498" w14:textId="00B93CA2" w:rsidR="00A125ED" w:rsidRPr="002E042A" w:rsidRDefault="00A125ED" w:rsidP="006A0AA6">
            <w:pPr>
              <w:spacing w:before="40" w:after="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2.</w:t>
            </w:r>
            <w:r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3 </w:t>
            </w:r>
            <w:r w:rsidRPr="00A125ED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Over is Over Campaign Evaluation</w:t>
            </w:r>
          </w:p>
        </w:tc>
      </w:tr>
      <w:tr w:rsidR="00A125ED" w:rsidRPr="00C9545F" w14:paraId="6F77B2A8" w14:textId="77777777" w:rsidTr="001603C2">
        <w:trPr>
          <w:trHeight w:val="969"/>
        </w:trPr>
        <w:tc>
          <w:tcPr>
            <w:tcW w:w="100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709" w14:textId="3F798F33" w:rsidR="00A125ED" w:rsidRDefault="00A125ED" w:rsidP="001603C2">
            <w:pPr>
              <w:pStyle w:val="SC-Text"/>
            </w:pPr>
            <w:r>
              <w:t xml:space="preserve">The Sub-Committee </w:t>
            </w:r>
            <w:r w:rsidR="001F0F5E" w:rsidRPr="001F0F5E">
              <w:rPr>
                <w:b/>
                <w:bCs/>
              </w:rPr>
              <w:t>discussed</w:t>
            </w:r>
            <w:r w:rsidR="001F0F5E">
              <w:t xml:space="preserve"> and </w:t>
            </w:r>
            <w:r w:rsidRPr="009848AC">
              <w:rPr>
                <w:b/>
                <w:bCs/>
              </w:rPr>
              <w:t>noted</w:t>
            </w:r>
            <w:r>
              <w:t xml:space="preserve"> the </w:t>
            </w:r>
            <w:r w:rsidR="001F0F5E">
              <w:t>‘</w:t>
            </w:r>
            <w:r w:rsidR="00BB5738">
              <w:t>O</w:t>
            </w:r>
            <w:r w:rsidR="0099592A">
              <w:t xml:space="preserve">ver is </w:t>
            </w:r>
            <w:r w:rsidR="00BB5738">
              <w:t>O</w:t>
            </w:r>
            <w:r w:rsidR="0099592A">
              <w:t>ver</w:t>
            </w:r>
            <w:r w:rsidR="001F0F5E">
              <w:t>’</w:t>
            </w:r>
            <w:r w:rsidR="0099592A">
              <w:t xml:space="preserve"> campaign evaluation</w:t>
            </w:r>
            <w:r>
              <w:t>.</w:t>
            </w:r>
          </w:p>
          <w:p w14:paraId="6D4D434D" w14:textId="6CF2B8B4" w:rsidR="00477687" w:rsidRDefault="001F0F5E" w:rsidP="001603C2">
            <w:pPr>
              <w:pStyle w:val="SC-Text"/>
            </w:pPr>
            <w:r>
              <w:t>It was noted that the</w:t>
            </w:r>
            <w:r w:rsidR="00A11555">
              <w:t xml:space="preserve"> results in the quantitative component of the </w:t>
            </w:r>
            <w:r>
              <w:t>‘</w:t>
            </w:r>
            <w:r w:rsidR="00A11555">
              <w:t>Over is Over</w:t>
            </w:r>
            <w:r>
              <w:t>’</w:t>
            </w:r>
            <w:r w:rsidR="00A11555">
              <w:t xml:space="preserve"> research </w:t>
            </w:r>
            <w:r w:rsidR="0046103A">
              <w:t xml:space="preserve">closely </w:t>
            </w:r>
            <w:r w:rsidR="00A11555">
              <w:t>m</w:t>
            </w:r>
            <w:r w:rsidR="0099592A">
              <w:t xml:space="preserve">atches </w:t>
            </w:r>
            <w:r w:rsidR="0046103A">
              <w:t>the</w:t>
            </w:r>
            <w:r w:rsidR="0099592A">
              <w:t xml:space="preserve"> pulse check results</w:t>
            </w:r>
            <w:r w:rsidR="006A0AA6">
              <w:t>,</w:t>
            </w:r>
            <w:r w:rsidR="00561815">
              <w:t xml:space="preserve"> with high community awareness and</w:t>
            </w:r>
            <w:r w:rsidR="000B07D3">
              <w:t xml:space="preserve"> agree</w:t>
            </w:r>
            <w:r w:rsidR="00561815">
              <w:t>ment that</w:t>
            </w:r>
            <w:r w:rsidR="000B07D3">
              <w:t xml:space="preserve"> </w:t>
            </w:r>
            <w:r>
              <w:t>‘</w:t>
            </w:r>
            <w:r w:rsidR="00477687">
              <w:t>Over is Over</w:t>
            </w:r>
            <w:r>
              <w:t>’</w:t>
            </w:r>
            <w:r w:rsidR="00477687">
              <w:t xml:space="preserve"> </w:t>
            </w:r>
            <w:r w:rsidR="000B07D3">
              <w:t>i</w:t>
            </w:r>
            <w:r w:rsidR="00477687">
              <w:t xml:space="preserve">s </w:t>
            </w:r>
            <w:r w:rsidR="0046103A">
              <w:t xml:space="preserve">a </w:t>
            </w:r>
            <w:r w:rsidR="00477687">
              <w:t>memorable</w:t>
            </w:r>
            <w:r w:rsidR="0046103A">
              <w:t xml:space="preserve"> tagline</w:t>
            </w:r>
            <w:r w:rsidR="00477687">
              <w:t xml:space="preserve"> and messaging </w:t>
            </w:r>
            <w:r w:rsidR="00561815">
              <w:t>i</w:t>
            </w:r>
            <w:r w:rsidR="00477687">
              <w:t xml:space="preserve">s clear and easy to understand. </w:t>
            </w:r>
          </w:p>
          <w:p w14:paraId="31D6C078" w14:textId="5B2B59A9" w:rsidR="0099592A" w:rsidRDefault="006A0AA6" w:rsidP="001603C2">
            <w:pPr>
              <w:pStyle w:val="SC-Text"/>
            </w:pPr>
            <w:r>
              <w:t xml:space="preserve">The </w:t>
            </w:r>
            <w:r w:rsidR="000B07D3">
              <w:t xml:space="preserve">Sub-Committee </w:t>
            </w:r>
            <w:r w:rsidR="00477687">
              <w:t xml:space="preserve">discussed </w:t>
            </w:r>
            <w:r w:rsidR="00BD3705">
              <w:t>how</w:t>
            </w:r>
            <w:r w:rsidR="00477687">
              <w:t xml:space="preserve"> challenging </w:t>
            </w:r>
            <w:r w:rsidR="00BD3705">
              <w:t xml:space="preserve">it is </w:t>
            </w:r>
            <w:r w:rsidR="00477687">
              <w:t>to change the culture around low</w:t>
            </w:r>
            <w:r w:rsidR="000B07D3">
              <w:t>-</w:t>
            </w:r>
            <w:r w:rsidR="00477687">
              <w:t>level speeding</w:t>
            </w:r>
            <w:r w:rsidR="000B07D3">
              <w:t xml:space="preserve"> a</w:t>
            </w:r>
            <w:r w:rsidR="00477687">
              <w:t>s it is at a collective level that low-level speeding increases the likelihood of a crash</w:t>
            </w:r>
            <w:r w:rsidR="00BD3705">
              <w:t>, not at an individual level</w:t>
            </w:r>
            <w:r w:rsidR="00477687">
              <w:t xml:space="preserve">. </w:t>
            </w:r>
          </w:p>
          <w:p w14:paraId="6A720238" w14:textId="3A716E49" w:rsidR="005F1A71" w:rsidRDefault="00346144" w:rsidP="001603C2">
            <w:pPr>
              <w:pStyle w:val="SC-Text"/>
            </w:pPr>
            <w:r>
              <w:t xml:space="preserve">It was suggested that </w:t>
            </w:r>
            <w:r w:rsidR="00BB5738">
              <w:t>social unacceptability</w:t>
            </w:r>
            <w:r w:rsidR="00561815">
              <w:t xml:space="preserve"> cou</w:t>
            </w:r>
            <w:r w:rsidR="000B07D3">
              <w:t>ld be applied to</w:t>
            </w:r>
            <w:r w:rsidR="00561815">
              <w:t xml:space="preserve"> a</w:t>
            </w:r>
            <w:r w:rsidR="000B07D3">
              <w:t xml:space="preserve"> </w:t>
            </w:r>
            <w:r w:rsidR="006A0AA6">
              <w:t xml:space="preserve">future </w:t>
            </w:r>
            <w:r w:rsidR="000B07D3">
              <w:t>speeding</w:t>
            </w:r>
            <w:r w:rsidR="00561815">
              <w:t xml:space="preserve"> campaign. It was discussed that speeding is also a big part of driving to the conditions and </w:t>
            </w:r>
            <w:r w:rsidR="006A0AA6">
              <w:t xml:space="preserve">it was noted that a brief </w:t>
            </w:r>
            <w:r w:rsidR="001B43B2">
              <w:t xml:space="preserve">for a </w:t>
            </w:r>
            <w:r w:rsidR="006A0AA6">
              <w:t>“</w:t>
            </w:r>
            <w:r w:rsidR="00561815">
              <w:t>driving to the conditions social media campaign</w:t>
            </w:r>
            <w:r w:rsidR="006A0AA6">
              <w:t>”</w:t>
            </w:r>
            <w:r w:rsidR="00561815">
              <w:t xml:space="preserve"> </w:t>
            </w:r>
            <w:r w:rsidR="006A0AA6">
              <w:t xml:space="preserve">was being prepared and </w:t>
            </w:r>
            <w:r w:rsidR="00561815">
              <w:t xml:space="preserve">will be </w:t>
            </w:r>
            <w:r w:rsidR="006A0AA6">
              <w:t xml:space="preserve">distributed </w:t>
            </w:r>
            <w:r w:rsidR="00561815">
              <w:t>out of session</w:t>
            </w:r>
            <w:r w:rsidR="007231DD">
              <w:t xml:space="preserve">. </w:t>
            </w:r>
          </w:p>
          <w:p w14:paraId="3C32446C" w14:textId="69D97E45" w:rsidR="009A27A2" w:rsidRPr="00457292" w:rsidRDefault="006A0AA6" w:rsidP="001603C2">
            <w:pPr>
              <w:pStyle w:val="SC-Text"/>
            </w:pPr>
            <w:r>
              <w:t xml:space="preserve">The </w:t>
            </w:r>
            <w:r w:rsidR="00BB5738">
              <w:t xml:space="preserve">Sub-Committee </w:t>
            </w:r>
            <w:r>
              <w:t xml:space="preserve">concluded </w:t>
            </w:r>
            <w:r w:rsidR="00BB5738">
              <w:t xml:space="preserve">that a </w:t>
            </w:r>
            <w:r w:rsidR="001F0F5E">
              <w:t>longer-term</w:t>
            </w:r>
            <w:r w:rsidR="009A630C">
              <w:t xml:space="preserve"> focus </w:t>
            </w:r>
            <w:r w:rsidR="00BB5738">
              <w:t xml:space="preserve">is needed </w:t>
            </w:r>
            <w:r w:rsidR="00561815">
              <w:t>for</w:t>
            </w:r>
            <w:r w:rsidR="009A630C">
              <w:t xml:space="preserve"> speeding </w:t>
            </w:r>
            <w:r w:rsidR="00561815">
              <w:t xml:space="preserve">to make it </w:t>
            </w:r>
            <w:r w:rsidR="009A630C">
              <w:t>socially unacceptable</w:t>
            </w:r>
            <w:r w:rsidR="001B43B2">
              <w:t>,</w:t>
            </w:r>
            <w:r w:rsidR="00561815">
              <w:t xml:space="preserve"> like drink driving</w:t>
            </w:r>
            <w:r w:rsidR="001B43B2">
              <w:t>,</w:t>
            </w:r>
            <w:r w:rsidR="00561815">
              <w:t xml:space="preserve"> and this will be the focus for</w:t>
            </w:r>
            <w:r w:rsidR="00233F10">
              <w:t xml:space="preserve"> the ne</w:t>
            </w:r>
            <w:r w:rsidR="00561815">
              <w:t>xt</w:t>
            </w:r>
            <w:r w:rsidR="00233F10">
              <w:t xml:space="preserve"> iteratio</w:t>
            </w:r>
            <w:r>
              <w:t>n, following the already planned next phases of Over is Over.</w:t>
            </w:r>
          </w:p>
        </w:tc>
      </w:tr>
      <w:tr w:rsidR="00A125ED" w:rsidRPr="002E042A" w14:paraId="16F9C9D0" w14:textId="77777777" w:rsidTr="001603C2">
        <w:trPr>
          <w:trHeight w:val="397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0DC58D" w14:textId="77777777" w:rsidR="00A125ED" w:rsidRPr="00C9545F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Decisions/Actions</w:t>
            </w:r>
          </w:p>
        </w:tc>
        <w:tc>
          <w:tcPr>
            <w:tcW w:w="26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08910" w14:textId="77777777" w:rsidR="00A125ED" w:rsidRPr="00C9545F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Responsibility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7718A7" w14:textId="77777777" w:rsidR="00A125ED" w:rsidRPr="00C9545F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Due Date</w:t>
            </w:r>
          </w:p>
        </w:tc>
      </w:tr>
      <w:tr w:rsidR="00233F10" w:rsidRPr="002E042A" w14:paraId="4EFF79D0" w14:textId="77777777" w:rsidTr="001603C2">
        <w:trPr>
          <w:trHeight w:val="397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EB3D2A" w14:textId="1D53AE68" w:rsidR="00233F10" w:rsidRDefault="00E34350" w:rsidP="0084378C">
            <w:pPr>
              <w:spacing w:before="40" w:after="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A d</w:t>
            </w:r>
            <w:r w:rsidR="00233F10">
              <w:rPr>
                <w:rFonts w:ascii="Century Gothic" w:hAnsi="Century Gothic" w:cs="Gautami"/>
                <w:bCs/>
                <w:color w:val="auto"/>
              </w:rPr>
              <w:t>rive to the conditions campaign will be sent out of session.</w:t>
            </w:r>
          </w:p>
        </w:tc>
        <w:tc>
          <w:tcPr>
            <w:tcW w:w="26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6694D" w14:textId="7704AE1C" w:rsidR="00233F10" w:rsidRDefault="00233F10" w:rsidP="0084378C">
            <w:pPr>
              <w:spacing w:before="40" w:after="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Carly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015257D0" w14:textId="755CF148" w:rsidR="00233F10" w:rsidRDefault="00233F10" w:rsidP="0084378C">
            <w:pPr>
              <w:spacing w:before="40" w:after="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Ju</w:t>
            </w:r>
            <w:r w:rsidR="0025443F">
              <w:rPr>
                <w:rFonts w:ascii="Century Gothic" w:hAnsi="Century Gothic" w:cs="Gautami"/>
                <w:bCs/>
                <w:color w:val="auto"/>
              </w:rPr>
              <w:t>ne</w:t>
            </w:r>
            <w:r>
              <w:rPr>
                <w:rFonts w:ascii="Century Gothic" w:hAnsi="Century Gothic" w:cs="Gautami"/>
                <w:bCs/>
                <w:color w:val="auto"/>
              </w:rPr>
              <w:t xml:space="preserve"> 2023</w:t>
            </w:r>
          </w:p>
        </w:tc>
      </w:tr>
      <w:tr w:rsidR="00A125ED" w:rsidRPr="002E042A" w14:paraId="2D687539" w14:textId="77777777" w:rsidTr="001603C2">
        <w:trPr>
          <w:trHeight w:val="397"/>
        </w:trPr>
        <w:tc>
          <w:tcPr>
            <w:tcW w:w="10099" w:type="dxa"/>
            <w:gridSpan w:val="9"/>
            <w:shd w:val="clear" w:color="auto" w:fill="A6A6A6"/>
          </w:tcPr>
          <w:p w14:paraId="36426D50" w14:textId="0C5523C9" w:rsidR="00A125ED" w:rsidRPr="002E042A" w:rsidRDefault="00A125ED" w:rsidP="0084378C">
            <w:pPr>
              <w:spacing w:before="40" w:after="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2.</w:t>
            </w:r>
            <w:r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4</w:t>
            </w: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 </w:t>
            </w:r>
            <w:r w:rsidRPr="00A125ED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Drug Driving Campaign</w:t>
            </w:r>
          </w:p>
        </w:tc>
      </w:tr>
      <w:tr w:rsidR="00A125ED" w:rsidRPr="00C9545F" w14:paraId="6397C037" w14:textId="77777777" w:rsidTr="001603C2">
        <w:trPr>
          <w:trHeight w:val="464"/>
        </w:trPr>
        <w:tc>
          <w:tcPr>
            <w:tcW w:w="10099" w:type="dxa"/>
            <w:gridSpan w:val="9"/>
            <w:shd w:val="clear" w:color="auto" w:fill="auto"/>
          </w:tcPr>
          <w:p w14:paraId="4DAE91EE" w14:textId="2EB24DAC" w:rsidR="00A125ED" w:rsidRDefault="00A125ED" w:rsidP="001603C2">
            <w:pPr>
              <w:pStyle w:val="SC-Text"/>
            </w:pPr>
            <w:r>
              <w:t xml:space="preserve">The Sub-Committee </w:t>
            </w:r>
            <w:r w:rsidRPr="00F134FA">
              <w:rPr>
                <w:b/>
                <w:bCs/>
              </w:rPr>
              <w:t>discuss</w:t>
            </w:r>
            <w:r w:rsidRPr="00C31D4C">
              <w:rPr>
                <w:b/>
                <w:bCs/>
              </w:rPr>
              <w:t>e</w:t>
            </w:r>
            <w:r w:rsidRPr="004C33CC">
              <w:rPr>
                <w:b/>
                <w:bCs/>
              </w:rPr>
              <w:t>d</w:t>
            </w:r>
            <w:r>
              <w:t xml:space="preserve"> the </w:t>
            </w:r>
            <w:r w:rsidR="009A27A2">
              <w:t>drug driving campaign</w:t>
            </w:r>
            <w:r>
              <w:t xml:space="preserve"> and </w:t>
            </w:r>
            <w:r w:rsidR="008D3C58">
              <w:t xml:space="preserve">did not </w:t>
            </w:r>
            <w:r w:rsidR="008D3C58">
              <w:rPr>
                <w:b/>
                <w:bCs/>
              </w:rPr>
              <w:t>endorse</w:t>
            </w:r>
            <w:r w:rsidR="00EA5330">
              <w:rPr>
                <w:b/>
                <w:bCs/>
              </w:rPr>
              <w:t xml:space="preserve"> </w:t>
            </w:r>
            <w:r w:rsidR="00EA5330" w:rsidRPr="00EA5330">
              <w:t>mov</w:t>
            </w:r>
            <w:r w:rsidR="008D3C58">
              <w:t>ing</w:t>
            </w:r>
            <w:r w:rsidR="00EA5330" w:rsidRPr="00EA5330">
              <w:t xml:space="preserve"> forward with a campaign at this stage</w:t>
            </w:r>
            <w:r w:rsidR="008D3C58">
              <w:t xml:space="preserve">, but it was agreed to </w:t>
            </w:r>
            <w:r w:rsidR="008D3C58" w:rsidRPr="00EA5330">
              <w:t>keep it on the workplan</w:t>
            </w:r>
            <w:r w:rsidR="0025443F">
              <w:t xml:space="preserve"> for 2024</w:t>
            </w:r>
            <w:r w:rsidRPr="00EA5330">
              <w:t>.</w:t>
            </w:r>
          </w:p>
          <w:p w14:paraId="1DA1FE33" w14:textId="1397F046" w:rsidR="00115A82" w:rsidRDefault="00490A5D" w:rsidP="001603C2">
            <w:pPr>
              <w:pStyle w:val="SC-Text"/>
            </w:pPr>
            <w:r>
              <w:t xml:space="preserve">The </w:t>
            </w:r>
            <w:r w:rsidR="00370186">
              <w:t xml:space="preserve">Sub-Committee </w:t>
            </w:r>
            <w:r w:rsidR="00E34350">
              <w:t>discussed that t</w:t>
            </w:r>
            <w:r w:rsidR="00115A82">
              <w:t>he</w:t>
            </w:r>
            <w:r>
              <w:t>re</w:t>
            </w:r>
            <w:r w:rsidR="00115A82">
              <w:t xml:space="preserve"> need</w:t>
            </w:r>
            <w:r>
              <w:t>s</w:t>
            </w:r>
            <w:r w:rsidR="00115A82">
              <w:t xml:space="preserve"> to </w:t>
            </w:r>
            <w:r w:rsidR="0025443F">
              <w:t xml:space="preserve">be an increase in </w:t>
            </w:r>
            <w:r w:rsidR="00115A82">
              <w:t xml:space="preserve">general deterrence </w:t>
            </w:r>
            <w:r w:rsidR="0025443F">
              <w:t>for a campaign to be believable</w:t>
            </w:r>
            <w:r w:rsidR="006A0AA6">
              <w:t xml:space="preserve"> and that campaigns around drug driving (and their effectiveness) </w:t>
            </w:r>
            <w:r w:rsidR="001B43B2">
              <w:t>are</w:t>
            </w:r>
            <w:r w:rsidR="006A0AA6">
              <w:t xml:space="preserve"> an </w:t>
            </w:r>
            <w:r w:rsidR="00115A82">
              <w:t xml:space="preserve">emerging </w:t>
            </w:r>
            <w:r>
              <w:t xml:space="preserve">area of </w:t>
            </w:r>
            <w:r w:rsidR="00115A82">
              <w:t xml:space="preserve">research in comparison to other road safety issues. </w:t>
            </w:r>
          </w:p>
          <w:p w14:paraId="08B6B8E1" w14:textId="63D9C93A" w:rsidR="00115A82" w:rsidRDefault="007913C3" w:rsidP="001603C2">
            <w:pPr>
              <w:pStyle w:val="SC-Text"/>
            </w:pPr>
            <w:r>
              <w:t xml:space="preserve">The </w:t>
            </w:r>
            <w:r w:rsidR="0025443F">
              <w:t>Sub-Committee noted</w:t>
            </w:r>
            <w:r w:rsidR="00810137">
              <w:t xml:space="preserve"> Tasmania </w:t>
            </w:r>
            <w:r w:rsidR="0025443F">
              <w:t>P</w:t>
            </w:r>
            <w:r w:rsidR="00810137">
              <w:t>olice</w:t>
            </w:r>
            <w:r w:rsidR="0025443F">
              <w:t xml:space="preserve"> currently</w:t>
            </w:r>
            <w:r w:rsidR="00810137">
              <w:t xml:space="preserve"> conduct </w:t>
            </w:r>
            <w:r>
              <w:t xml:space="preserve">around 5,000-6,000 </w:t>
            </w:r>
            <w:r w:rsidR="0025443F">
              <w:t xml:space="preserve">targeted </w:t>
            </w:r>
            <w:r w:rsidR="00115A82">
              <w:t xml:space="preserve">drug </w:t>
            </w:r>
            <w:r w:rsidR="00E34350">
              <w:t>tests</w:t>
            </w:r>
            <w:r w:rsidR="00115A82">
              <w:t xml:space="preserve"> a year</w:t>
            </w:r>
            <w:r>
              <w:t xml:space="preserve"> and there would need to be </w:t>
            </w:r>
            <w:r w:rsidR="001B43B2">
              <w:t xml:space="preserve">increased </w:t>
            </w:r>
            <w:r>
              <w:t>significant</w:t>
            </w:r>
            <w:r w:rsidR="001B43B2">
              <w:t xml:space="preserve">ly </w:t>
            </w:r>
            <w:r>
              <w:t>to support any marketing campaign, in order to make a meaningful impact.</w:t>
            </w:r>
          </w:p>
          <w:p w14:paraId="78C0AC21" w14:textId="6C8E31F9" w:rsidR="00C15225" w:rsidRDefault="00E34350" w:rsidP="001603C2">
            <w:pPr>
              <w:pStyle w:val="SC-Text"/>
            </w:pPr>
            <w:r>
              <w:t>I</w:t>
            </w:r>
            <w:r w:rsidR="008224F8">
              <w:t xml:space="preserve">t was noted that </w:t>
            </w:r>
            <w:r>
              <w:t xml:space="preserve">while roadside drug testing currently takes a long time and is expensive, </w:t>
            </w:r>
            <w:r w:rsidR="008224F8">
              <w:t>t</w:t>
            </w:r>
            <w:r w:rsidR="00C15225">
              <w:t xml:space="preserve">here could be technology advancements in the future which may make drug testing more </w:t>
            </w:r>
            <w:r w:rsidR="00C15225">
              <w:lastRenderedPageBreak/>
              <w:t xml:space="preserve">feasible and time </w:t>
            </w:r>
            <w:r w:rsidR="008224F8">
              <w:t>efficient</w:t>
            </w:r>
            <w:r w:rsidR="00C15225">
              <w:t xml:space="preserve">. </w:t>
            </w:r>
            <w:r w:rsidR="008224F8">
              <w:t xml:space="preserve">It was suggested </w:t>
            </w:r>
            <w:r w:rsidR="00C15225">
              <w:t xml:space="preserve">drug driving </w:t>
            </w:r>
            <w:r w:rsidR="008224F8">
              <w:t xml:space="preserve">could be included </w:t>
            </w:r>
            <w:r w:rsidR="00C15225">
              <w:t>in the enforcement campaign for operation safe arrival</w:t>
            </w:r>
            <w:r w:rsidR="0025443F">
              <w:t>.</w:t>
            </w:r>
          </w:p>
          <w:p w14:paraId="2699567D" w14:textId="1B3D2B6C" w:rsidR="00115A82" w:rsidRPr="00C9545F" w:rsidRDefault="007913C3" w:rsidP="001603C2">
            <w:pPr>
              <w:pStyle w:val="SC-Text"/>
            </w:pPr>
            <w:r>
              <w:t xml:space="preserve">The </w:t>
            </w:r>
            <w:r w:rsidR="007231DD">
              <w:t>Sub-Committee</w:t>
            </w:r>
            <w:r w:rsidR="008224F8">
              <w:t xml:space="preserve"> concluded that a </w:t>
            </w:r>
            <w:r w:rsidR="00C15225">
              <w:t xml:space="preserve">future </w:t>
            </w:r>
            <w:r w:rsidR="008224F8">
              <w:t>campaign</w:t>
            </w:r>
            <w:r w:rsidR="00C15225">
              <w:t xml:space="preserve"> will need to be a coordinated effort between </w:t>
            </w:r>
            <w:r w:rsidR="008D3C58">
              <w:t xml:space="preserve">Tasmania </w:t>
            </w:r>
            <w:r w:rsidR="00C15225">
              <w:t>Police and RSAC</w:t>
            </w:r>
            <w:r w:rsidR="008224F8">
              <w:t xml:space="preserve"> and </w:t>
            </w:r>
            <w:r w:rsidR="00233F10">
              <w:t xml:space="preserve">will </w:t>
            </w:r>
            <w:r w:rsidR="0025443F">
              <w:t>be added to</w:t>
            </w:r>
            <w:r w:rsidR="008224F8">
              <w:t xml:space="preserve"> </w:t>
            </w:r>
            <w:r w:rsidR="00C15225">
              <w:t>the workplan for next yea</w:t>
            </w:r>
            <w:r w:rsidR="0025443F">
              <w:t>r.</w:t>
            </w:r>
          </w:p>
        </w:tc>
      </w:tr>
      <w:tr w:rsidR="00A125ED" w:rsidRPr="00C9545F" w14:paraId="79B0D638" w14:textId="77777777" w:rsidTr="001603C2">
        <w:trPr>
          <w:trHeight w:val="397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B5F0C5" w14:textId="77777777" w:rsidR="00A125ED" w:rsidRPr="002E042A" w:rsidRDefault="00A125ED" w:rsidP="0084378C">
            <w:pPr>
              <w:spacing w:before="40" w:after="40" w:line="276" w:lineRule="auto"/>
              <w:rPr>
                <w:rFonts w:ascii="Century Gothic" w:hAnsi="Century Gothic" w:cs="Gautami"/>
                <w:i/>
                <w:color w:val="auto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lastRenderedPageBreak/>
              <w:t>Decisions/Actions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E299E6" w14:textId="77777777" w:rsidR="00A125ED" w:rsidRPr="00C9545F" w:rsidRDefault="00A125ED" w:rsidP="0084378C">
            <w:pPr>
              <w:spacing w:before="40" w:after="40" w:line="276" w:lineRule="auto"/>
              <w:rPr>
                <w:rFonts w:ascii="Century Gothic" w:hAnsi="Century Gothic" w:cs="Gautami"/>
                <w:i/>
                <w:color w:val="auto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Responsibility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36C859" w14:textId="77777777" w:rsidR="00A125ED" w:rsidRPr="00C9545F" w:rsidRDefault="00A125ED" w:rsidP="0084378C">
            <w:pPr>
              <w:spacing w:before="40" w:after="40" w:line="276" w:lineRule="auto"/>
              <w:rPr>
                <w:rFonts w:ascii="Century Gothic" w:hAnsi="Century Gothic" w:cs="Gautami"/>
                <w:i/>
                <w:color w:val="auto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Due Date</w:t>
            </w:r>
          </w:p>
        </w:tc>
      </w:tr>
      <w:tr w:rsidR="00233F10" w:rsidRPr="00C9545F" w14:paraId="5086684F" w14:textId="77777777" w:rsidTr="001603C2">
        <w:trPr>
          <w:trHeight w:val="464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36561D" w14:textId="34B071B0" w:rsidR="00233F10" w:rsidRDefault="00233F10" w:rsidP="001603C2">
            <w:pPr>
              <w:pStyle w:val="SC-Text"/>
            </w:pPr>
            <w:r>
              <w:t>Drug driving will be included as part of the operation safe arrival campaign.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2747E" w14:textId="5ABDA461" w:rsidR="00233F10" w:rsidRDefault="00233F10" w:rsidP="006A0AA6">
            <w:pPr>
              <w:spacing w:before="60" w:after="60" w:line="276" w:lineRule="auto"/>
              <w:rPr>
                <w:rFonts w:ascii="Century Gothic" w:hAnsi="Century Gothic" w:cs="Gautami"/>
                <w:color w:val="auto"/>
              </w:rPr>
            </w:pPr>
            <w:r>
              <w:rPr>
                <w:rFonts w:ascii="Century Gothic" w:hAnsi="Century Gothic" w:cs="Gautami"/>
                <w:color w:val="auto"/>
              </w:rPr>
              <w:t>Carly/Sophie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AA651A" w14:textId="2B6B4A8E" w:rsidR="00233F10" w:rsidRDefault="0025443F" w:rsidP="006A0AA6">
            <w:pPr>
              <w:spacing w:before="60" w:after="60" w:line="276" w:lineRule="auto"/>
              <w:rPr>
                <w:rFonts w:ascii="Century Gothic" w:hAnsi="Century Gothic" w:cs="Gautami"/>
                <w:color w:val="auto"/>
              </w:rPr>
            </w:pPr>
            <w:r>
              <w:rPr>
                <w:rFonts w:ascii="Century Gothic" w:hAnsi="Century Gothic" w:cs="Gautami"/>
                <w:color w:val="auto"/>
              </w:rPr>
              <w:t>Decem</w:t>
            </w:r>
            <w:r w:rsidR="00233F10">
              <w:rPr>
                <w:rFonts w:ascii="Century Gothic" w:hAnsi="Century Gothic" w:cs="Gautami"/>
                <w:color w:val="auto"/>
              </w:rPr>
              <w:t>ber 2023</w:t>
            </w:r>
          </w:p>
          <w:p w14:paraId="778BFD6E" w14:textId="77777777" w:rsidR="00233F10" w:rsidRDefault="00233F10" w:rsidP="006A0AA6">
            <w:pPr>
              <w:spacing w:before="60" w:after="60" w:line="276" w:lineRule="auto"/>
              <w:rPr>
                <w:rFonts w:ascii="Century Gothic" w:hAnsi="Century Gothic" w:cs="Gautami"/>
                <w:color w:val="auto"/>
              </w:rPr>
            </w:pPr>
          </w:p>
        </w:tc>
      </w:tr>
      <w:tr w:rsidR="0025443F" w:rsidRPr="00C9545F" w14:paraId="2FBB671F" w14:textId="77777777" w:rsidTr="001603C2">
        <w:trPr>
          <w:trHeight w:val="464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ADFD6C" w14:textId="6D4200C6" w:rsidR="0025443F" w:rsidRDefault="0025443F" w:rsidP="001603C2">
            <w:pPr>
              <w:pStyle w:val="SC-Text"/>
            </w:pPr>
            <w:r>
              <w:t>Drug driving campaign added to 2024 workplan.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FF1DA" w14:textId="54B707D1" w:rsidR="0025443F" w:rsidRDefault="0025443F" w:rsidP="006A0AA6">
            <w:pPr>
              <w:spacing w:before="60" w:after="60" w:line="276" w:lineRule="auto"/>
              <w:rPr>
                <w:rFonts w:ascii="Century Gothic" w:hAnsi="Century Gothic" w:cs="Gautami"/>
                <w:color w:val="auto"/>
              </w:rPr>
            </w:pPr>
            <w:r>
              <w:rPr>
                <w:rFonts w:ascii="Century Gothic" w:hAnsi="Century Gothic" w:cs="Gautami"/>
                <w:color w:val="auto"/>
              </w:rPr>
              <w:t>Carly/Sophie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4DF4F7" w14:textId="028756F3" w:rsidR="0025443F" w:rsidRDefault="0025443F" w:rsidP="006A0AA6">
            <w:pPr>
              <w:spacing w:before="60" w:after="60" w:line="276" w:lineRule="auto"/>
              <w:rPr>
                <w:rFonts w:ascii="Century Gothic" w:hAnsi="Century Gothic" w:cs="Gautami"/>
                <w:color w:val="auto"/>
              </w:rPr>
            </w:pPr>
            <w:r>
              <w:rPr>
                <w:rFonts w:ascii="Century Gothic" w:hAnsi="Century Gothic" w:cs="Gautami"/>
                <w:color w:val="auto"/>
              </w:rPr>
              <w:t>November 2023</w:t>
            </w:r>
          </w:p>
        </w:tc>
      </w:tr>
      <w:tr w:rsidR="00233F10" w:rsidRPr="00C9545F" w14:paraId="6A8FED03" w14:textId="77777777" w:rsidTr="001603C2">
        <w:trPr>
          <w:trHeight w:val="464"/>
        </w:trPr>
        <w:tc>
          <w:tcPr>
            <w:tcW w:w="10099" w:type="dxa"/>
            <w:gridSpan w:val="9"/>
            <w:shd w:val="clear" w:color="auto" w:fill="A6A6A6" w:themeFill="background1" w:themeFillShade="A6"/>
          </w:tcPr>
          <w:p w14:paraId="1C7C6087" w14:textId="2C800534" w:rsidR="00233F10" w:rsidRDefault="00233F10" w:rsidP="006A0AA6">
            <w:pPr>
              <w:spacing w:before="60" w:after="60" w:line="276" w:lineRule="auto"/>
              <w:rPr>
                <w:rFonts w:ascii="Century Gothic" w:hAnsi="Century Gothic" w:cs="Gautami"/>
                <w:color w:val="auto"/>
              </w:rPr>
            </w:pPr>
            <w:r w:rsidRPr="00E602F3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2.5 </w:t>
            </w:r>
            <w:r w:rsidRPr="00A125ED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N</w:t>
            </w:r>
            <w:r w:rsidR="00D0450B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ational Road Safety Week 2024 (NRSW24)</w:t>
            </w:r>
            <w:r w:rsidRPr="00A125ED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 Proposal</w:t>
            </w:r>
          </w:p>
        </w:tc>
      </w:tr>
      <w:tr w:rsidR="00233F10" w:rsidRPr="00C9545F" w14:paraId="5E223134" w14:textId="77777777" w:rsidTr="001603C2">
        <w:trPr>
          <w:trHeight w:val="464"/>
        </w:trPr>
        <w:tc>
          <w:tcPr>
            <w:tcW w:w="10099" w:type="dxa"/>
            <w:gridSpan w:val="9"/>
            <w:shd w:val="clear" w:color="auto" w:fill="auto"/>
          </w:tcPr>
          <w:p w14:paraId="2FEE990A" w14:textId="66027035" w:rsidR="00233F10" w:rsidRDefault="00233F10" w:rsidP="001603C2">
            <w:pPr>
              <w:pStyle w:val="SC-Text"/>
              <w:rPr>
                <w:b/>
                <w:bCs/>
              </w:rPr>
            </w:pPr>
            <w:r>
              <w:t xml:space="preserve">The Sub-Committee </w:t>
            </w:r>
            <w:r>
              <w:rPr>
                <w:b/>
                <w:bCs/>
              </w:rPr>
              <w:t>discuss</w:t>
            </w:r>
            <w:r w:rsidRPr="004C33CC">
              <w:rPr>
                <w:b/>
                <w:bCs/>
              </w:rPr>
              <w:t>ed</w:t>
            </w:r>
            <w:r>
              <w:t xml:space="preserve"> the NRSW24 proposal, and the concepts were </w:t>
            </w:r>
            <w:r w:rsidRPr="00F134FA">
              <w:rPr>
                <w:b/>
                <w:bCs/>
              </w:rPr>
              <w:t>endorsed.</w:t>
            </w:r>
          </w:p>
          <w:p w14:paraId="6CFA8458" w14:textId="7848ABF0" w:rsidR="00233F10" w:rsidRDefault="00233F10" w:rsidP="001603C2">
            <w:pPr>
              <w:pStyle w:val="SC-Text"/>
            </w:pPr>
            <w:r>
              <w:t xml:space="preserve">The Sub-Committee </w:t>
            </w:r>
            <w:r w:rsidR="008D3C58">
              <w:t>agreed that</w:t>
            </w:r>
            <w:r>
              <w:t xml:space="preserve"> Graham </w:t>
            </w:r>
            <w:r w:rsidR="008D3C58">
              <w:t>would be</w:t>
            </w:r>
            <w:r>
              <w:t xml:space="preserve"> a conversation starter</w:t>
            </w:r>
            <w:r w:rsidR="00D0450B">
              <w:t>,</w:t>
            </w:r>
            <w:r>
              <w:t xml:space="preserve"> a good way to generate </w:t>
            </w:r>
            <w:r w:rsidR="00B644D3">
              <w:t>awareness of road safety</w:t>
            </w:r>
            <w:r>
              <w:t xml:space="preserve"> </w:t>
            </w:r>
            <w:r w:rsidR="00B644D3">
              <w:t>during</w:t>
            </w:r>
            <w:r>
              <w:t xml:space="preserve"> </w:t>
            </w:r>
            <w:r w:rsidR="00D0450B">
              <w:t>NRSW and that</w:t>
            </w:r>
            <w:r>
              <w:t xml:space="preserve"> Graham is underpinned by an existing educational framework, which can be utilised around the </w:t>
            </w:r>
            <w:r w:rsidR="007913C3">
              <w:t>S</w:t>
            </w:r>
            <w:r>
              <w:t>tate.</w:t>
            </w:r>
          </w:p>
          <w:p w14:paraId="6F2F5A88" w14:textId="3A7D55E9" w:rsidR="00233F10" w:rsidRDefault="007913C3" w:rsidP="001603C2">
            <w:pPr>
              <w:pStyle w:val="SC-Text"/>
            </w:pPr>
            <w:r>
              <w:t xml:space="preserve">The </w:t>
            </w:r>
            <w:r w:rsidR="00233F10">
              <w:t xml:space="preserve">Sub-Committee agreed the </w:t>
            </w:r>
            <w:r w:rsidR="008D3C58">
              <w:t xml:space="preserve">school advertising </w:t>
            </w:r>
            <w:r w:rsidR="00233F10">
              <w:t xml:space="preserve">competition is a good initiative and </w:t>
            </w:r>
            <w:r w:rsidR="008D3C58">
              <w:t xml:space="preserve">that </w:t>
            </w:r>
            <w:r w:rsidR="00233F10">
              <w:t xml:space="preserve">it targets </w:t>
            </w:r>
            <w:r w:rsidR="008D3C58">
              <w:t>a hard-to-reach</w:t>
            </w:r>
            <w:r w:rsidR="00233F10">
              <w:t xml:space="preserve"> demographic. It was noted that the prize for the competition could be increased and that the award should form part of the media coverage</w:t>
            </w:r>
            <w:r w:rsidR="00B644D3">
              <w:t xml:space="preserve"> during the week</w:t>
            </w:r>
            <w:r w:rsidR="00233F10">
              <w:t xml:space="preserve">. </w:t>
            </w:r>
          </w:p>
          <w:p w14:paraId="49C1279B" w14:textId="53C12A8D" w:rsidR="00233F10" w:rsidRDefault="00233F10" w:rsidP="001603C2">
            <w:pPr>
              <w:pStyle w:val="SC-Text"/>
            </w:pPr>
            <w:r>
              <w:t xml:space="preserve">Community sponsorships were supported by the Sub-Committee, noting that local councils are a big part of the road network, and therefore having them involved in NRSW is important. They also agreed it was another good way to reach regional areas. It was </w:t>
            </w:r>
            <w:r w:rsidR="006C0B04">
              <w:t>proposed</w:t>
            </w:r>
            <w:r>
              <w:t xml:space="preserve"> other community groups could also be involved, such as sporting leagues. Graham could also be incorporated into these sponsorships</w:t>
            </w:r>
            <w:r w:rsidR="001B43B2">
              <w:t xml:space="preserve"> by</w:t>
            </w:r>
            <w:r>
              <w:t xml:space="preserve"> giving them access to </w:t>
            </w:r>
            <w:r w:rsidR="00B644D3">
              <w:t>Graham’s</w:t>
            </w:r>
            <w:r>
              <w:t xml:space="preserve"> educational resources. </w:t>
            </w:r>
          </w:p>
          <w:p w14:paraId="016B5E64" w14:textId="2EDD0A4B" w:rsidR="00233F10" w:rsidRDefault="00233F10" w:rsidP="001603C2">
            <w:pPr>
              <w:pStyle w:val="SC-Text"/>
            </w:pPr>
            <w:r>
              <w:t xml:space="preserve">It was suggested that a competition to paint the town yellow, similar to </w:t>
            </w:r>
            <w:r w:rsidR="00D0450B">
              <w:t>D</w:t>
            </w:r>
            <w:r>
              <w:t>ark MOFO,</w:t>
            </w:r>
            <w:r w:rsidR="00B644D3">
              <w:t xml:space="preserve"> be </w:t>
            </w:r>
            <w:r w:rsidR="00D0450B">
              <w:t>considered</w:t>
            </w:r>
            <w:r>
              <w:t>. RACT also mentioned an augmented reality drink driving and distracted driving activation which could be used as part of NRSW.</w:t>
            </w:r>
          </w:p>
          <w:p w14:paraId="10A9D377" w14:textId="44025FC5" w:rsidR="00233F10" w:rsidRPr="0077104F" w:rsidRDefault="00673E15" w:rsidP="001603C2">
            <w:pPr>
              <w:pStyle w:val="SC-Text"/>
            </w:pPr>
            <w:r>
              <w:t xml:space="preserve">The Sub-Committee </w:t>
            </w:r>
            <w:r w:rsidR="00233F10">
              <w:t xml:space="preserve">noted that a partnership across all the stakeholders will need to be looked at </w:t>
            </w:r>
            <w:r w:rsidR="007913C3">
              <w:t xml:space="preserve">in order </w:t>
            </w:r>
            <w:r w:rsidR="00233F10">
              <w:t>to fund</w:t>
            </w:r>
            <w:r w:rsidR="007913C3">
              <w:t>,</w:t>
            </w:r>
            <w:r w:rsidR="00233F10">
              <w:t xml:space="preserve"> and provide </w:t>
            </w:r>
            <w:r w:rsidR="00B644D3">
              <w:t xml:space="preserve">additional </w:t>
            </w:r>
            <w:r w:rsidR="00233F10">
              <w:t>resources for</w:t>
            </w:r>
            <w:r w:rsidR="007913C3">
              <w:t>,</w:t>
            </w:r>
            <w:r w:rsidR="00233F10">
              <w:t xml:space="preserve"> NRSW</w:t>
            </w:r>
            <w:r w:rsidR="008D3C58">
              <w:t xml:space="preserve"> in 2024</w:t>
            </w:r>
            <w:r w:rsidR="00233F10">
              <w:t xml:space="preserve">. </w:t>
            </w:r>
          </w:p>
        </w:tc>
      </w:tr>
      <w:tr w:rsidR="00233F10" w14:paraId="091FE7DA" w14:textId="77777777" w:rsidTr="001603C2">
        <w:trPr>
          <w:trHeight w:val="464"/>
        </w:trPr>
        <w:tc>
          <w:tcPr>
            <w:tcW w:w="541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C681D6" w14:textId="77777777" w:rsidR="00233F10" w:rsidRPr="00E602F3" w:rsidRDefault="00233F10" w:rsidP="00233F10">
            <w:pPr>
              <w:spacing w:before="60" w:after="6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bookmarkStart w:id="0" w:name="_Hlk131593107"/>
            <w:r w:rsidRPr="00C9545F">
              <w:rPr>
                <w:rFonts w:ascii="Century Gothic" w:hAnsi="Century Gothic" w:cs="Gautami"/>
                <w:i/>
                <w:color w:val="auto"/>
              </w:rPr>
              <w:t>Decisions/Actions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FE8CD" w14:textId="77777777" w:rsidR="00233F10" w:rsidRPr="00E602F3" w:rsidRDefault="00233F10" w:rsidP="00233F10">
            <w:pPr>
              <w:spacing w:before="60" w:after="6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Responsibility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42D630" w14:textId="77777777" w:rsidR="00233F10" w:rsidRPr="00E602F3" w:rsidRDefault="00233F10" w:rsidP="00233F10">
            <w:pPr>
              <w:spacing w:before="60" w:after="6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i/>
                <w:color w:val="auto"/>
              </w:rPr>
              <w:t>Due Date</w:t>
            </w:r>
          </w:p>
        </w:tc>
      </w:tr>
      <w:tr w:rsidR="00233F10" w14:paraId="6546C16A" w14:textId="77777777" w:rsidTr="001603C2">
        <w:trPr>
          <w:trHeight w:val="464"/>
        </w:trPr>
        <w:tc>
          <w:tcPr>
            <w:tcW w:w="541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80E45C7" w14:textId="4D407CDA" w:rsidR="00233F10" w:rsidRPr="00C145E5" w:rsidRDefault="00B644D3" w:rsidP="00233F10">
            <w:pPr>
              <w:spacing w:before="60" w:after="6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Funding partnership proposal</w:t>
            </w:r>
            <w:r w:rsidR="00233F10">
              <w:rPr>
                <w:rFonts w:ascii="Century Gothic" w:hAnsi="Century Gothic" w:cs="Gautami"/>
                <w:bCs/>
                <w:color w:val="auto"/>
              </w:rPr>
              <w:t xml:space="preserve"> to be</w:t>
            </w:r>
            <w:r>
              <w:rPr>
                <w:rFonts w:ascii="Century Gothic" w:hAnsi="Century Gothic" w:cs="Gautami"/>
                <w:bCs/>
                <w:color w:val="auto"/>
              </w:rPr>
              <w:t xml:space="preserve"> discussed at</w:t>
            </w:r>
            <w:r w:rsidR="00233F10">
              <w:rPr>
                <w:rFonts w:ascii="Century Gothic" w:hAnsi="Century Gothic" w:cs="Gautami"/>
                <w:bCs/>
                <w:color w:val="auto"/>
              </w:rPr>
              <w:t xml:space="preserve"> </w:t>
            </w:r>
            <w:r w:rsidR="00431B55">
              <w:rPr>
                <w:rFonts w:ascii="Century Gothic" w:hAnsi="Century Gothic" w:cs="Gautami"/>
                <w:bCs/>
                <w:color w:val="auto"/>
              </w:rPr>
              <w:t xml:space="preserve">the </w:t>
            </w:r>
            <w:r w:rsidR="00233F10">
              <w:rPr>
                <w:rFonts w:ascii="Century Gothic" w:hAnsi="Century Gothic" w:cs="Gautami"/>
                <w:bCs/>
                <w:color w:val="auto"/>
              </w:rPr>
              <w:t>August meeting</w:t>
            </w:r>
            <w:r>
              <w:rPr>
                <w:rFonts w:ascii="Century Gothic" w:hAnsi="Century Gothic" w:cs="Gautami"/>
                <w:bCs/>
                <w:color w:val="auto"/>
              </w:rPr>
              <w:t>.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7A3E2" w14:textId="77777777" w:rsidR="00233F10" w:rsidRPr="00C145E5" w:rsidRDefault="00233F10" w:rsidP="00233F10">
            <w:pPr>
              <w:spacing w:before="60" w:after="6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Carly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276DE9B" w14:textId="36538359" w:rsidR="00233F10" w:rsidRPr="00C145E5" w:rsidRDefault="00233F10" w:rsidP="00233F10">
            <w:pPr>
              <w:spacing w:before="60" w:after="60" w:line="276" w:lineRule="auto"/>
              <w:rPr>
                <w:rFonts w:ascii="Century Gothic" w:hAnsi="Century Gothic" w:cs="Gautami"/>
                <w:bCs/>
                <w:color w:val="auto"/>
              </w:rPr>
            </w:pPr>
            <w:r>
              <w:rPr>
                <w:rFonts w:ascii="Century Gothic" w:hAnsi="Century Gothic" w:cs="Gautami"/>
                <w:bCs/>
                <w:color w:val="auto"/>
              </w:rPr>
              <w:t>August 2023</w:t>
            </w:r>
          </w:p>
        </w:tc>
      </w:tr>
      <w:bookmarkEnd w:id="0"/>
      <w:tr w:rsidR="00233F10" w:rsidRPr="00C9545F" w14:paraId="308FE4B6" w14:textId="77777777" w:rsidTr="001603C2">
        <w:trPr>
          <w:trHeight w:val="397"/>
        </w:trPr>
        <w:tc>
          <w:tcPr>
            <w:tcW w:w="10099" w:type="dxa"/>
            <w:gridSpan w:val="9"/>
            <w:shd w:val="clear" w:color="auto" w:fill="A6A6A6"/>
          </w:tcPr>
          <w:p w14:paraId="2FA037F8" w14:textId="77777777" w:rsidR="00233F10" w:rsidRPr="002E042A" w:rsidRDefault="00233F10" w:rsidP="00233F10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 xml:space="preserve">3.1 </w:t>
            </w: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Correspondence</w:t>
            </w:r>
          </w:p>
        </w:tc>
      </w:tr>
      <w:tr w:rsidR="00233F10" w:rsidRPr="00C9545F" w14:paraId="18CF474D" w14:textId="77777777" w:rsidTr="001603C2">
        <w:trPr>
          <w:trHeight w:val="397"/>
        </w:trPr>
        <w:tc>
          <w:tcPr>
            <w:tcW w:w="10099" w:type="dxa"/>
            <w:gridSpan w:val="9"/>
            <w:shd w:val="clear" w:color="auto" w:fill="auto"/>
          </w:tcPr>
          <w:p w14:paraId="612663CB" w14:textId="2ACB650A" w:rsidR="00233F10" w:rsidRPr="002E042A" w:rsidRDefault="00233F10" w:rsidP="001603C2">
            <w:pPr>
              <w:pStyle w:val="SC-Text"/>
            </w:pPr>
            <w:r w:rsidRPr="002E042A">
              <w:t xml:space="preserve">The correspondence report was </w:t>
            </w:r>
            <w:r w:rsidRPr="002E042A">
              <w:rPr>
                <w:b/>
              </w:rPr>
              <w:t>noted</w:t>
            </w:r>
            <w:r w:rsidRPr="002E042A">
              <w:t xml:space="preserve">. </w:t>
            </w:r>
          </w:p>
        </w:tc>
      </w:tr>
      <w:tr w:rsidR="00233F10" w:rsidRPr="00C9545F" w14:paraId="08D16787" w14:textId="77777777" w:rsidTr="001603C2">
        <w:trPr>
          <w:trHeight w:val="454"/>
        </w:trPr>
        <w:tc>
          <w:tcPr>
            <w:tcW w:w="7534" w:type="dxa"/>
            <w:gridSpan w:val="5"/>
            <w:tcBorders>
              <w:right w:val="nil"/>
            </w:tcBorders>
            <w:shd w:val="clear" w:color="auto" w:fill="A6A6A6"/>
          </w:tcPr>
          <w:p w14:paraId="62EF25AB" w14:textId="77777777" w:rsidR="00233F10" w:rsidRPr="002E042A" w:rsidRDefault="00233F10" w:rsidP="006A0AA6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C9545F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3.2.1 Police</w:t>
            </w:r>
            <w:r w:rsidRPr="002E042A"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B850304" w14:textId="77777777" w:rsidR="00233F10" w:rsidRPr="002E042A" w:rsidRDefault="00233F10" w:rsidP="006A0AA6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</w:p>
        </w:tc>
      </w:tr>
      <w:tr w:rsidR="00233F10" w:rsidRPr="00C9545F" w14:paraId="3BCF28FB" w14:textId="77777777" w:rsidTr="001603C2">
        <w:tc>
          <w:tcPr>
            <w:tcW w:w="10099" w:type="dxa"/>
            <w:gridSpan w:val="9"/>
            <w:shd w:val="clear" w:color="auto" w:fill="FFFFFF" w:themeFill="background1"/>
          </w:tcPr>
          <w:p w14:paraId="3AC8937E" w14:textId="25A217B3" w:rsidR="00233F10" w:rsidRPr="002E042A" w:rsidRDefault="00233F10" w:rsidP="001603C2">
            <w:pPr>
              <w:pStyle w:val="SC-Text"/>
            </w:pPr>
            <w:r>
              <w:t xml:space="preserve">It was </w:t>
            </w:r>
            <w:r w:rsidRPr="00055244">
              <w:rPr>
                <w:b/>
                <w:bCs/>
              </w:rPr>
              <w:t>noted</w:t>
            </w:r>
            <w:r>
              <w:t xml:space="preserve"> that </w:t>
            </w:r>
            <w:r w:rsidR="006A0AA6">
              <w:t>P</w:t>
            </w:r>
            <w:r>
              <w:t>olice provided a new statistical report</w:t>
            </w:r>
            <w:r w:rsidR="006A0AA6">
              <w:t>, which will continue to be refined</w:t>
            </w:r>
            <w:r>
              <w:t xml:space="preserve">. </w:t>
            </w:r>
          </w:p>
        </w:tc>
      </w:tr>
      <w:tr w:rsidR="00233F10" w:rsidRPr="00C9545F" w14:paraId="3988CBDA" w14:textId="77777777" w:rsidTr="001603C2">
        <w:tc>
          <w:tcPr>
            <w:tcW w:w="10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56407B8" w14:textId="77777777" w:rsidR="00233F10" w:rsidRPr="002E042A" w:rsidRDefault="00233F10" w:rsidP="00233F10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3.2.2 Marketing</w:t>
            </w:r>
            <w:r w:rsidRPr="002E042A"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33F10" w:rsidRPr="00C9545F" w14:paraId="58E43E3D" w14:textId="77777777" w:rsidTr="001603C2">
        <w:tc>
          <w:tcPr>
            <w:tcW w:w="10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31E7" w14:textId="77777777" w:rsidR="00233F10" w:rsidRPr="002E042A" w:rsidRDefault="00233F10" w:rsidP="00233F10">
            <w:pPr>
              <w:spacing w:before="60" w:after="60"/>
              <w:rPr>
                <w:rFonts w:ascii="Century Gothic" w:hAnsi="Century Gothic" w:cs="Gautami"/>
                <w:b/>
                <w:color w:val="auto"/>
              </w:rPr>
            </w:pPr>
            <w:r w:rsidRPr="002E042A">
              <w:rPr>
                <w:rFonts w:ascii="Century Gothic" w:hAnsi="Century Gothic" w:cs="Gautami"/>
                <w:color w:val="auto"/>
              </w:rPr>
              <w:t xml:space="preserve">The marketing report was </w:t>
            </w:r>
            <w:r w:rsidRPr="002E042A">
              <w:rPr>
                <w:rFonts w:ascii="Century Gothic" w:hAnsi="Century Gothic" w:cs="Gautami"/>
                <w:b/>
                <w:color w:val="auto"/>
              </w:rPr>
              <w:t>noted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. </w:t>
            </w:r>
          </w:p>
        </w:tc>
      </w:tr>
      <w:tr w:rsidR="00233F10" w:rsidRPr="00C9545F" w14:paraId="67DC9463" w14:textId="77777777" w:rsidTr="001603C2">
        <w:tc>
          <w:tcPr>
            <w:tcW w:w="10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4B9D40" w14:textId="211E2113" w:rsidR="00233F10" w:rsidRPr="00854A7D" w:rsidRDefault="00233F10" w:rsidP="00233F10">
            <w:pPr>
              <w:spacing w:before="40" w:after="40" w:line="276" w:lineRule="auto"/>
              <w:rPr>
                <w:rFonts w:ascii="Century Gothic" w:hAnsi="Century Gothic" w:cs="Gautami"/>
                <w:b/>
                <w:color w:val="FFFFFF" w:themeColor="background1"/>
                <w:sz w:val="24"/>
                <w:szCs w:val="24"/>
              </w:rPr>
            </w:pPr>
            <w:r w:rsidRPr="00854A7D">
              <w:rPr>
                <w:rFonts w:ascii="Century Gothic" w:hAnsi="Century Gothic" w:cs="Gautami"/>
                <w:b/>
                <w:color w:val="FFFFFF" w:themeColor="background1"/>
                <w:sz w:val="24"/>
                <w:szCs w:val="24"/>
              </w:rPr>
              <w:t>3.2.3 Social</w:t>
            </w:r>
          </w:p>
        </w:tc>
      </w:tr>
      <w:tr w:rsidR="00233F10" w:rsidRPr="00C9545F" w14:paraId="57748D38" w14:textId="77777777" w:rsidTr="001603C2">
        <w:tc>
          <w:tcPr>
            <w:tcW w:w="10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38E" w14:textId="3D8CBFE5" w:rsidR="00233F10" w:rsidRPr="002E042A" w:rsidRDefault="00233F10" w:rsidP="00233F10">
            <w:pPr>
              <w:spacing w:before="60" w:after="60"/>
              <w:rPr>
                <w:rFonts w:ascii="Century Gothic" w:hAnsi="Century Gothic" w:cs="Gautami"/>
                <w:color w:val="auto"/>
              </w:rPr>
            </w:pPr>
            <w:r>
              <w:rPr>
                <w:rFonts w:ascii="Century Gothic" w:hAnsi="Century Gothic" w:cs="Gautami"/>
                <w:color w:val="auto"/>
              </w:rPr>
              <w:t xml:space="preserve">The social report was </w:t>
            </w:r>
            <w:r w:rsidRPr="00854A7D">
              <w:rPr>
                <w:rFonts w:ascii="Century Gothic" w:hAnsi="Century Gothic" w:cs="Gautami"/>
                <w:b/>
                <w:bCs/>
                <w:color w:val="auto"/>
              </w:rPr>
              <w:t>noted</w:t>
            </w:r>
            <w:r>
              <w:rPr>
                <w:rFonts w:ascii="Century Gothic" w:hAnsi="Century Gothic" w:cs="Gautami"/>
                <w:color w:val="auto"/>
              </w:rPr>
              <w:t xml:space="preserve">. </w:t>
            </w:r>
          </w:p>
        </w:tc>
      </w:tr>
      <w:tr w:rsidR="00233F10" w:rsidRPr="00C9545F" w14:paraId="44A1C6B5" w14:textId="77777777" w:rsidTr="001603C2">
        <w:tc>
          <w:tcPr>
            <w:tcW w:w="10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348366" w14:textId="77777777" w:rsidR="00233F10" w:rsidRPr="002E042A" w:rsidRDefault="00233F10" w:rsidP="00233F10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3.3 Advertising</w:t>
            </w:r>
            <w:r w:rsidRPr="002E042A"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33F10" w:rsidRPr="00C9545F" w14:paraId="72F14DFA" w14:textId="77777777" w:rsidTr="001603C2">
        <w:tc>
          <w:tcPr>
            <w:tcW w:w="10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E1C0" w14:textId="77777777" w:rsidR="00233F10" w:rsidRPr="002E042A" w:rsidRDefault="00233F10" w:rsidP="00233F10">
            <w:pPr>
              <w:spacing w:before="60" w:after="60"/>
              <w:rPr>
                <w:rFonts w:ascii="Century Gothic" w:hAnsi="Century Gothic" w:cs="Gautami"/>
                <w:b/>
                <w:color w:val="auto"/>
              </w:rPr>
            </w:pPr>
            <w:r w:rsidRPr="002E042A">
              <w:rPr>
                <w:rFonts w:ascii="Century Gothic" w:hAnsi="Century Gothic" w:cs="Gautami"/>
                <w:color w:val="auto"/>
              </w:rPr>
              <w:t xml:space="preserve">The advertising report was </w:t>
            </w:r>
            <w:r w:rsidRPr="002E042A">
              <w:rPr>
                <w:rFonts w:ascii="Century Gothic" w:hAnsi="Century Gothic" w:cs="Gautami"/>
                <w:b/>
                <w:color w:val="auto"/>
              </w:rPr>
              <w:t>noted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. </w:t>
            </w:r>
          </w:p>
        </w:tc>
      </w:tr>
      <w:tr w:rsidR="00233F10" w:rsidRPr="00C9545F" w14:paraId="4EB811D4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2E4957BF" w14:textId="77777777" w:rsidR="00233F10" w:rsidRPr="002E042A" w:rsidRDefault="00233F10" w:rsidP="00233F10">
            <w:pPr>
              <w:spacing w:before="40" w:after="40" w:line="276" w:lineRule="auto"/>
              <w:rPr>
                <w:rFonts w:cs="Gautami"/>
                <w:b/>
                <w:color w:val="auto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lastRenderedPageBreak/>
              <w:t>3.4 Progress Report</w:t>
            </w:r>
            <w:r w:rsidRPr="002E042A">
              <w:rPr>
                <w:rFonts w:cs="Gautami"/>
                <w:b/>
                <w:color w:val="auto"/>
              </w:rPr>
              <w:t xml:space="preserve">  </w:t>
            </w:r>
          </w:p>
        </w:tc>
      </w:tr>
      <w:tr w:rsidR="00233F10" w:rsidRPr="00C9545F" w14:paraId="7BC403E9" w14:textId="77777777" w:rsidTr="001603C2">
        <w:tc>
          <w:tcPr>
            <w:tcW w:w="10099" w:type="dxa"/>
            <w:gridSpan w:val="9"/>
          </w:tcPr>
          <w:p w14:paraId="0690CAE2" w14:textId="6BE4D913" w:rsidR="00233F10" w:rsidRPr="002E042A" w:rsidRDefault="00233F10" w:rsidP="00233F10">
            <w:pPr>
              <w:spacing w:before="60" w:after="60"/>
              <w:rPr>
                <w:rFonts w:ascii="Century Gothic" w:hAnsi="Century Gothic" w:cs="Gautami"/>
                <w:color w:val="auto"/>
              </w:rPr>
            </w:pPr>
            <w:r w:rsidRPr="002E042A">
              <w:rPr>
                <w:rFonts w:ascii="Century Gothic" w:hAnsi="Century Gothic" w:cs="Gautami"/>
                <w:color w:val="auto"/>
              </w:rPr>
              <w:t>The Quarterly Progress Report to RSAC as 3</w:t>
            </w:r>
            <w:r>
              <w:rPr>
                <w:rFonts w:ascii="Century Gothic" w:hAnsi="Century Gothic" w:cs="Gautami"/>
                <w:color w:val="auto"/>
              </w:rPr>
              <w:t xml:space="preserve">1 March </w:t>
            </w:r>
            <w:r w:rsidRPr="002E042A">
              <w:rPr>
                <w:rFonts w:ascii="Century Gothic" w:hAnsi="Century Gothic" w:cs="Gautami"/>
                <w:color w:val="auto"/>
              </w:rPr>
              <w:t>202</w:t>
            </w:r>
            <w:r>
              <w:rPr>
                <w:rFonts w:ascii="Century Gothic" w:hAnsi="Century Gothic" w:cs="Gautami"/>
                <w:color w:val="auto"/>
              </w:rPr>
              <w:t>3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 was </w:t>
            </w:r>
            <w:r w:rsidRPr="002E042A">
              <w:rPr>
                <w:rFonts w:ascii="Century Gothic" w:hAnsi="Century Gothic" w:cs="Gautami"/>
                <w:b/>
                <w:color w:val="auto"/>
              </w:rPr>
              <w:t>noted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. </w:t>
            </w:r>
          </w:p>
        </w:tc>
      </w:tr>
      <w:tr w:rsidR="00233F10" w:rsidRPr="00C9545F" w14:paraId="34E53C3E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29D6EA3F" w14:textId="77777777" w:rsidR="00233F10" w:rsidRPr="002E042A" w:rsidRDefault="00233F10" w:rsidP="00233F10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3.5 Budget</w:t>
            </w:r>
            <w:r w:rsidRPr="002E042A"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33F10" w:rsidRPr="00C9545F" w14:paraId="43C61CF8" w14:textId="77777777" w:rsidTr="001603C2">
        <w:tc>
          <w:tcPr>
            <w:tcW w:w="10099" w:type="dxa"/>
            <w:gridSpan w:val="9"/>
            <w:shd w:val="clear" w:color="auto" w:fill="auto"/>
          </w:tcPr>
          <w:p w14:paraId="5944E9B1" w14:textId="77777777" w:rsidR="00233F10" w:rsidRPr="002E042A" w:rsidRDefault="00233F10" w:rsidP="00233F10">
            <w:pPr>
              <w:spacing w:before="60" w:after="60"/>
              <w:rPr>
                <w:rFonts w:ascii="Century Gothic" w:hAnsi="Century Gothic" w:cs="Gautami"/>
                <w:b/>
                <w:color w:val="auto"/>
              </w:rPr>
            </w:pPr>
            <w:r w:rsidRPr="002E042A">
              <w:rPr>
                <w:rFonts w:ascii="Century Gothic" w:hAnsi="Century Gothic" w:cs="Gautami"/>
                <w:color w:val="auto"/>
              </w:rPr>
              <w:t xml:space="preserve">The </w:t>
            </w:r>
            <w:r>
              <w:rPr>
                <w:rFonts w:ascii="Century Gothic" w:hAnsi="Century Gothic" w:cs="Gautami"/>
                <w:color w:val="auto"/>
              </w:rPr>
              <w:t>B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udget report was </w:t>
            </w:r>
            <w:r w:rsidRPr="002E042A">
              <w:rPr>
                <w:rFonts w:ascii="Century Gothic" w:hAnsi="Century Gothic" w:cs="Gautami"/>
                <w:b/>
                <w:color w:val="auto"/>
              </w:rPr>
              <w:t>noted</w:t>
            </w:r>
            <w:r w:rsidRPr="002E042A">
              <w:rPr>
                <w:rFonts w:ascii="Century Gothic" w:hAnsi="Century Gothic" w:cs="Gautami"/>
                <w:color w:val="auto"/>
              </w:rPr>
              <w:t xml:space="preserve">. </w:t>
            </w:r>
          </w:p>
        </w:tc>
      </w:tr>
      <w:tr w:rsidR="00233F10" w:rsidRPr="00C9545F" w14:paraId="436DB35F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22521EA0" w14:textId="77777777" w:rsidR="00233F10" w:rsidRPr="002E042A" w:rsidRDefault="00233F10" w:rsidP="00233F10">
            <w:pPr>
              <w:spacing w:before="40" w:after="40" w:line="276" w:lineRule="auto"/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3.6 Other Business</w:t>
            </w:r>
          </w:p>
        </w:tc>
      </w:tr>
      <w:tr w:rsidR="00233F10" w:rsidRPr="00C9545F" w14:paraId="735B846D" w14:textId="77777777" w:rsidTr="001603C2">
        <w:tc>
          <w:tcPr>
            <w:tcW w:w="10099" w:type="dxa"/>
            <w:gridSpan w:val="9"/>
            <w:shd w:val="clear" w:color="auto" w:fill="auto"/>
          </w:tcPr>
          <w:p w14:paraId="628715C8" w14:textId="56AEC236" w:rsidR="00233F10" w:rsidRPr="00C9545F" w:rsidRDefault="00233F10" w:rsidP="001603C2">
            <w:pPr>
              <w:pStyle w:val="SC-Text"/>
            </w:pPr>
            <w:r>
              <w:t>None.</w:t>
            </w:r>
          </w:p>
        </w:tc>
      </w:tr>
      <w:tr w:rsidR="00233F10" w:rsidRPr="00C9545F" w14:paraId="6DD179E0" w14:textId="77777777" w:rsidTr="001603C2">
        <w:tc>
          <w:tcPr>
            <w:tcW w:w="10099" w:type="dxa"/>
            <w:gridSpan w:val="9"/>
            <w:shd w:val="clear" w:color="auto" w:fill="A6A6A6" w:themeFill="background1" w:themeFillShade="A6"/>
          </w:tcPr>
          <w:p w14:paraId="18F44395" w14:textId="77777777" w:rsidR="00233F10" w:rsidRPr="002E042A" w:rsidRDefault="00233F10" w:rsidP="006A0AA6">
            <w:pPr>
              <w:spacing w:before="40" w:after="40" w:line="276" w:lineRule="auto"/>
              <w:rPr>
                <w:rFonts w:ascii="Century Gothic" w:hAnsi="Century Gothic" w:cs="Gautami"/>
                <w:b/>
                <w:color w:val="auto"/>
                <w:sz w:val="24"/>
                <w:szCs w:val="24"/>
              </w:rPr>
            </w:pPr>
            <w:r w:rsidRPr="002E042A">
              <w:rPr>
                <w:rFonts w:ascii="Century Gothic" w:hAnsi="Century Gothic" w:cs="Gautami"/>
                <w:b/>
                <w:color w:val="FFFFFF"/>
                <w:sz w:val="24"/>
                <w:szCs w:val="24"/>
              </w:rPr>
              <w:t>Next Meeting</w:t>
            </w:r>
          </w:p>
        </w:tc>
      </w:tr>
      <w:tr w:rsidR="00233F10" w:rsidRPr="00C9545F" w14:paraId="7B75F62C" w14:textId="77777777" w:rsidTr="001603C2">
        <w:tc>
          <w:tcPr>
            <w:tcW w:w="10099" w:type="dxa"/>
            <w:gridSpan w:val="9"/>
          </w:tcPr>
          <w:p w14:paraId="183D82E9" w14:textId="0380BAF9" w:rsidR="00233F10" w:rsidRPr="00B355A7" w:rsidRDefault="00233F10" w:rsidP="001603C2">
            <w:pPr>
              <w:pStyle w:val="SC-Text"/>
            </w:pPr>
            <w:r w:rsidRPr="00B355A7">
              <w:t>The meeting closed at</w:t>
            </w:r>
            <w:r>
              <w:t xml:space="preserve"> 10:56 AM</w:t>
            </w:r>
            <w:r w:rsidRPr="00B355A7">
              <w:t>.</w:t>
            </w:r>
          </w:p>
          <w:p w14:paraId="0AD3D3EE" w14:textId="7D177DB3" w:rsidR="00233F10" w:rsidRPr="002E042A" w:rsidRDefault="00233F10" w:rsidP="001603C2">
            <w:pPr>
              <w:pStyle w:val="SC-Text"/>
            </w:pPr>
            <w:r w:rsidRPr="00B355A7">
              <w:t>Next meeting:</w:t>
            </w:r>
            <w:r>
              <w:t xml:space="preserve"> Tuesday</w:t>
            </w:r>
            <w:r w:rsidRPr="00694B88">
              <w:t>, 22 August 2023</w:t>
            </w:r>
            <w:r>
              <w:t>.</w:t>
            </w:r>
          </w:p>
        </w:tc>
      </w:tr>
    </w:tbl>
    <w:p w14:paraId="27F94B2B" w14:textId="77777777" w:rsidR="00A125ED" w:rsidRDefault="00A125ED"/>
    <w:sectPr w:rsidR="00A125ED" w:rsidSect="001603C2">
      <w:headerReference w:type="default" r:id="rId7"/>
      <w:footerReference w:type="default" r:id="rId8"/>
      <w:headerReference w:type="first" r:id="rId9"/>
      <w:pgSz w:w="11906" w:h="16838"/>
      <w:pgMar w:top="1361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0168" w14:textId="77777777" w:rsidR="004A4A67" w:rsidRDefault="004A4A67" w:rsidP="00A125ED">
      <w:pPr>
        <w:spacing w:before="0" w:after="0"/>
      </w:pPr>
      <w:r>
        <w:separator/>
      </w:r>
    </w:p>
  </w:endnote>
  <w:endnote w:type="continuationSeparator" w:id="0">
    <w:p w14:paraId="7411FA64" w14:textId="77777777" w:rsidR="004A4A67" w:rsidRDefault="004A4A67" w:rsidP="00A12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E266" w14:textId="2BE4A854" w:rsidR="002530ED" w:rsidRPr="001603C2" w:rsidRDefault="002530ED" w:rsidP="001603C2">
    <w:pPr>
      <w:pStyle w:val="Footer"/>
      <w:jc w:val="right"/>
      <w:rPr>
        <w:sz w:val="20"/>
        <w:szCs w:val="20"/>
      </w:rPr>
    </w:pPr>
    <w:r w:rsidRPr="001603C2">
      <w:rPr>
        <w:sz w:val="20"/>
        <w:szCs w:val="20"/>
      </w:rPr>
      <w:t xml:space="preserve"> Page </w:t>
    </w:r>
    <w:sdt>
      <w:sdtPr>
        <w:rPr>
          <w:sz w:val="20"/>
          <w:szCs w:val="20"/>
        </w:rPr>
        <w:id w:val="836497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03C2">
          <w:rPr>
            <w:sz w:val="20"/>
            <w:szCs w:val="20"/>
          </w:rPr>
          <w:fldChar w:fldCharType="begin"/>
        </w:r>
        <w:r w:rsidRPr="001603C2">
          <w:rPr>
            <w:sz w:val="20"/>
            <w:szCs w:val="20"/>
          </w:rPr>
          <w:instrText xml:space="preserve"> PAGE   \* MERGEFORMAT </w:instrText>
        </w:r>
        <w:r w:rsidRPr="001603C2">
          <w:rPr>
            <w:sz w:val="20"/>
            <w:szCs w:val="20"/>
          </w:rPr>
          <w:fldChar w:fldCharType="separate"/>
        </w:r>
        <w:r w:rsidRPr="001603C2">
          <w:rPr>
            <w:noProof/>
            <w:sz w:val="20"/>
            <w:szCs w:val="20"/>
          </w:rPr>
          <w:t>2</w:t>
        </w:r>
        <w:r w:rsidRPr="001603C2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6C61" w14:textId="77777777" w:rsidR="004A4A67" w:rsidRDefault="004A4A67" w:rsidP="00A125ED">
      <w:pPr>
        <w:spacing w:before="0" w:after="0"/>
      </w:pPr>
      <w:r>
        <w:separator/>
      </w:r>
    </w:p>
  </w:footnote>
  <w:footnote w:type="continuationSeparator" w:id="0">
    <w:p w14:paraId="0CCC74BC" w14:textId="77777777" w:rsidR="004A4A67" w:rsidRDefault="004A4A67" w:rsidP="00A125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D5E" w14:textId="332982D5" w:rsidR="00A125ED" w:rsidRPr="0090569F" w:rsidRDefault="002530ED" w:rsidP="001603C2">
    <w:pPr>
      <w:pStyle w:val="BodyText"/>
      <w:pBdr>
        <w:bottom w:val="single" w:sz="4" w:space="1" w:color="auto"/>
      </w:pBdr>
      <w:tabs>
        <w:tab w:val="left" w:pos="8364"/>
      </w:tabs>
      <w:spacing w:before="0" w:after="0"/>
      <w:ind w:left="-284"/>
      <w:contextualSpacing/>
      <w:jc w:val="left"/>
      <w:outlineLvl w:val="8"/>
      <w:rPr>
        <w:rFonts w:ascii="Century Gothic" w:hAnsi="Century Gothic"/>
        <w:iCs/>
        <w:sz w:val="16"/>
        <w:szCs w:val="16"/>
      </w:rPr>
    </w:pPr>
    <w:r>
      <w:rPr>
        <w:rFonts w:ascii="Century Gothic" w:hAnsi="Century Gothic"/>
        <w:iCs/>
        <w:sz w:val="16"/>
        <w:szCs w:val="16"/>
      </w:rPr>
      <w:t>RSAC -</w:t>
    </w:r>
    <w:r w:rsidR="00A125ED">
      <w:rPr>
        <w:rFonts w:ascii="Century Gothic" w:hAnsi="Century Gothic"/>
        <w:iCs/>
        <w:sz w:val="16"/>
        <w:szCs w:val="16"/>
      </w:rPr>
      <w:t xml:space="preserve"> </w:t>
    </w:r>
    <w:r w:rsidR="00A125ED" w:rsidRPr="0090569F">
      <w:rPr>
        <w:rFonts w:ascii="Century Gothic" w:hAnsi="Century Gothic"/>
        <w:iCs/>
        <w:sz w:val="16"/>
        <w:szCs w:val="16"/>
      </w:rPr>
      <w:t>Education and Enforcement Sub-Committee</w:t>
    </w:r>
    <w:r>
      <w:rPr>
        <w:rFonts w:ascii="Century Gothic" w:hAnsi="Century Gothic"/>
        <w:iCs/>
        <w:sz w:val="16"/>
        <w:szCs w:val="16"/>
      </w:rPr>
      <w:tab/>
      <w:t>Minutes – May 2023</w:t>
    </w:r>
  </w:p>
  <w:p w14:paraId="7F0EAF7D" w14:textId="77777777" w:rsidR="00A125ED" w:rsidRDefault="00A125ED" w:rsidP="00A125ED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E573" w14:textId="77777777" w:rsidR="002530ED" w:rsidRPr="00C36E57" w:rsidRDefault="002530ED" w:rsidP="001603C2">
    <w:pPr>
      <w:pStyle w:val="BodyText"/>
      <w:spacing w:before="0" w:after="600"/>
      <w:jc w:val="right"/>
      <w:rPr>
        <w:rFonts w:ascii="Century Gothic" w:hAnsi="Century Gothic"/>
        <w:b/>
        <w:iCs/>
        <w:color w:val="1F497D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8E28F2" wp14:editId="08C5A049">
              <wp:simplePos x="0" y="0"/>
              <wp:positionH relativeFrom="margin">
                <wp:posOffset>4838065</wp:posOffset>
              </wp:positionH>
              <wp:positionV relativeFrom="paragraph">
                <wp:posOffset>83185</wp:posOffset>
              </wp:positionV>
              <wp:extent cx="1609725" cy="797560"/>
              <wp:effectExtent l="0" t="0" r="9525" b="2540"/>
              <wp:wrapNone/>
              <wp:docPr id="284367219" name="Text Box 284367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797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66ED2" w14:textId="6566E7F6" w:rsidR="002530ED" w:rsidRPr="00C923E6" w:rsidRDefault="002530ED" w:rsidP="002530ED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Cs/>
                              <w:color w:val="1F497D"/>
                              <w:sz w:val="32"/>
                              <w:szCs w:val="32"/>
                            </w:rPr>
                            <w:t>Minutes</w:t>
                          </w:r>
                          <w:r>
                            <w:rPr>
                              <w:rFonts w:ascii="Century Gothic" w:hAnsi="Century Gothic"/>
                              <w:iCs/>
                              <w:sz w:val="20"/>
                            </w:rPr>
                            <w:t xml:space="preserve">   </w:t>
                          </w:r>
                        </w:p>
                        <w:p w14:paraId="3AA6352C" w14:textId="77777777" w:rsidR="002530ED" w:rsidRPr="00C923E6" w:rsidRDefault="002530ED" w:rsidP="002530ED">
                          <w:pPr>
                            <w:spacing w:before="0"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Cs/>
                              <w:sz w:val="24"/>
                              <w:szCs w:val="24"/>
                            </w:rPr>
                            <w:t>30 May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E28F2" id="_x0000_t202" coordsize="21600,21600" o:spt="202" path="m,l,21600r21600,l21600,xe">
              <v:stroke joinstyle="miter"/>
              <v:path gradientshapeok="t" o:connecttype="rect"/>
            </v:shapetype>
            <v:shape id="Text Box 284367219" o:spid="_x0000_s1026" type="#_x0000_t202" style="position:absolute;left:0;text-align:left;margin-left:380.95pt;margin-top:6.55pt;width:126.75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cLgQIAAH4FAAAOAAAAZHJzL2Uyb0RvYy54bWysVEtv2zAMvg/YfxB0X5xkeSxGnSJLkWFA&#10;0BZrh54VWWqEyqImKbGzXz9KdpK266XDLjJlfiTFj4+Ly6bSZC+cV2AKOuj1KRGGQ6nMY0F/3q8+&#10;faHEB2ZKpsGIgh6Ep5fzjx8uapuLIWxBl8IRdGJ8XtuCbkOweZZ5vhUV8z2wwqBSgqtYwKt7zErH&#10;avRe6WzY70+yGlxpHXDhPf69apV0nvxLKXi4kdKLQHRB8W0hnS6dm3hm8wuWPzpmt4p3z2D/8IqK&#10;KYNBT66uWGBk59RfrirFHXiQocehykBKxUXKAbMZ9F9lc7dlVqRckBxvTzT5/+eWX+/v7K0jofkK&#10;DRYwJeHtGviTR26y2vq8w0ROfe4RHRNtpKviF1MgaIjcHk58iiYQHr1N+rPpcEwJR910Nh1PEuHZ&#10;2do6H74JqEgUCuqwXukFbL/2IcZn+RESg3nQqlwprdMl9ohYakf2DKurwyBWEy1eoLQhdUEnn8f9&#10;5NhANG9x2kQ3InVJF+6cYZLCQYuI0eaHkESVKdE3YjPOhTnFT+iIkhjqPYYd/vyq9xi3eaBFigwm&#10;nIwrZcC1hX1JWfl0pEy2+K7gvs07UhCaTYNsRXED5QE7xUE7RN7ylcKqrZkPt8zh1GAP4CYIN3hI&#10;Dcg6dBIlW3C/3/of8djMqKWkxiksqP+1Y05Qor8bbPPZYDSKY5suo/F0iBf3XLN5rjG7agnYCgPc&#10;OZYnMeKDPorSQfWAC2MRo6KKGY6xCxqO4jK0uwEXDheLRQLhoFoW1ubO8uOAxJ68bx6Ys13jBmz5&#10;azjOK8tf9W+LjYUxsNgFkCo195nVjngc8tTB3UKKW+T5PaHOa3P+BwAA//8DAFBLAwQUAAYACAAA&#10;ACEAiGGP/OEAAAALAQAADwAAAGRycy9kb3ducmV2LnhtbEyPwU6DQBCG7yZ9h8008WLsgtjSIktj&#10;jNrEm6XV9LZlRyCys4TdAr69y0mPM/+Xf75Jt6NuWI+drQ0JCBcBMKTCqJpKAYf85XYNzDpJSjaG&#10;UMAPWthms6tUJsoM9I793pXMl5BNpIDKuTbh3BYVamkXpkXy2ZfptHR+7EquOjn4ct3wuyBYcS1r&#10;8hcq2eJThcX3/qIFnG7Kzzc7vh6HaBm1z7s+jz9ULsT1fHx8AOZwdH8wTPpeHTLvdDYXUpY1AuJV&#10;uPGoD6IQ2AQE4fIe2HnarGPgWcr//5D9AgAA//8DAFBLAQItABQABgAIAAAAIQC2gziS/gAAAOEB&#10;AAATAAAAAAAAAAAAAAAAAAAAAABbQ29udGVudF9UeXBlc10ueG1sUEsBAi0AFAAGAAgAAAAhADj9&#10;If/WAAAAlAEAAAsAAAAAAAAAAAAAAAAALwEAAF9yZWxzLy5yZWxzUEsBAi0AFAAGAAgAAAAhAGK5&#10;JwuBAgAAfgUAAA4AAAAAAAAAAAAAAAAALgIAAGRycy9lMm9Eb2MueG1sUEsBAi0AFAAGAAgAAAAh&#10;AIhhj/zhAAAACwEAAA8AAAAAAAAAAAAAAAAA2wQAAGRycy9kb3ducmV2LnhtbFBLBQYAAAAABAAE&#10;APMAAADpBQAAAAA=&#10;" fillcolor="white [3201]" stroked="f" strokeweight=".5pt">
              <v:textbox>
                <w:txbxContent>
                  <w:p w14:paraId="1F166ED2" w14:textId="6566E7F6" w:rsidR="002530ED" w:rsidRPr="00C923E6" w:rsidRDefault="002530ED" w:rsidP="002530ED">
                    <w:pPr>
                      <w:spacing w:before="0" w:after="0"/>
                      <w:jc w:val="center"/>
                      <w:rPr>
                        <w:rFonts w:ascii="Century Gothic" w:hAnsi="Century Gothic"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iCs/>
                        <w:color w:val="1F497D"/>
                        <w:sz w:val="32"/>
                        <w:szCs w:val="32"/>
                      </w:rPr>
                      <w:t>Minutes</w:t>
                    </w:r>
                    <w:r>
                      <w:rPr>
                        <w:rFonts w:ascii="Century Gothic" w:hAnsi="Century Gothic"/>
                        <w:iCs/>
                        <w:sz w:val="20"/>
                      </w:rPr>
                      <w:t xml:space="preserve">   </w:t>
                    </w:r>
                  </w:p>
                  <w:p w14:paraId="3AA6352C" w14:textId="77777777" w:rsidR="002530ED" w:rsidRPr="00C923E6" w:rsidRDefault="002530ED" w:rsidP="002530ED">
                    <w:pPr>
                      <w:spacing w:before="0"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iCs/>
                        <w:sz w:val="24"/>
                        <w:szCs w:val="24"/>
                      </w:rPr>
                      <w:t>30 May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  <w:b/>
        <w:iCs/>
        <w:noProof/>
        <w:color w:val="1F497D"/>
        <w:sz w:val="32"/>
        <w:szCs w:val="32"/>
        <w:lang w:eastAsia="en-AU"/>
      </w:rPr>
      <w:drawing>
        <wp:anchor distT="0" distB="0" distL="114300" distR="114300" simplePos="0" relativeHeight="251662336" behindDoc="1" locked="0" layoutInCell="1" allowOverlap="1" wp14:anchorId="20A2D83A" wp14:editId="224DFC65">
          <wp:simplePos x="0" y="0"/>
          <wp:positionH relativeFrom="column">
            <wp:posOffset>-264160</wp:posOffset>
          </wp:positionH>
          <wp:positionV relativeFrom="paragraph">
            <wp:posOffset>46990</wp:posOffset>
          </wp:positionV>
          <wp:extent cx="2840355" cy="714375"/>
          <wp:effectExtent l="19050" t="0" r="0" b="0"/>
          <wp:wrapNone/>
          <wp:docPr id="1736027428" name="Picture 1736027428" descr="A black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027428" name="Picture 1736027428" descr="A black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5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6518DC" w14:textId="77777777" w:rsidR="002530ED" w:rsidRPr="001603C2" w:rsidRDefault="002530ED" w:rsidP="001603C2">
    <w:pPr>
      <w:pStyle w:val="Header"/>
      <w:tabs>
        <w:tab w:val="clear" w:pos="4513"/>
        <w:tab w:val="clear" w:pos="9026"/>
      </w:tabs>
      <w:spacing w:after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713E"/>
    <w:multiLevelType w:val="hybridMultilevel"/>
    <w:tmpl w:val="B22AA026"/>
    <w:lvl w:ilvl="0" w:tplc="6764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6A6B"/>
    <w:multiLevelType w:val="hybridMultilevel"/>
    <w:tmpl w:val="9F449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3241">
    <w:abstractNumId w:val="0"/>
  </w:num>
  <w:num w:numId="2" w16cid:durableId="201918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ED"/>
    <w:rsid w:val="00025EDA"/>
    <w:rsid w:val="00092420"/>
    <w:rsid w:val="000B07D3"/>
    <w:rsid w:val="000D7ADD"/>
    <w:rsid w:val="00115A82"/>
    <w:rsid w:val="001171AE"/>
    <w:rsid w:val="001603C2"/>
    <w:rsid w:val="00173995"/>
    <w:rsid w:val="001B43B2"/>
    <w:rsid w:val="001F0F5E"/>
    <w:rsid w:val="00227951"/>
    <w:rsid w:val="00233F10"/>
    <w:rsid w:val="002530ED"/>
    <w:rsid w:val="0025443F"/>
    <w:rsid w:val="002944E9"/>
    <w:rsid w:val="002B3985"/>
    <w:rsid w:val="00337861"/>
    <w:rsid w:val="00346144"/>
    <w:rsid w:val="0035799F"/>
    <w:rsid w:val="00370186"/>
    <w:rsid w:val="004126D9"/>
    <w:rsid w:val="00412A83"/>
    <w:rsid w:val="00431B55"/>
    <w:rsid w:val="004346E8"/>
    <w:rsid w:val="0046103A"/>
    <w:rsid w:val="00477687"/>
    <w:rsid w:val="00490A5D"/>
    <w:rsid w:val="004A4A67"/>
    <w:rsid w:val="004B28CB"/>
    <w:rsid w:val="00561815"/>
    <w:rsid w:val="005C6335"/>
    <w:rsid w:val="005F1A71"/>
    <w:rsid w:val="005F1A7B"/>
    <w:rsid w:val="006070FB"/>
    <w:rsid w:val="006141A1"/>
    <w:rsid w:val="006159DB"/>
    <w:rsid w:val="00621558"/>
    <w:rsid w:val="00653BF2"/>
    <w:rsid w:val="00665FC7"/>
    <w:rsid w:val="00673E15"/>
    <w:rsid w:val="00694B88"/>
    <w:rsid w:val="006A0AA6"/>
    <w:rsid w:val="006C0B04"/>
    <w:rsid w:val="006D0CDF"/>
    <w:rsid w:val="006F4941"/>
    <w:rsid w:val="007231DD"/>
    <w:rsid w:val="00761BC2"/>
    <w:rsid w:val="007913C3"/>
    <w:rsid w:val="00810137"/>
    <w:rsid w:val="008224F8"/>
    <w:rsid w:val="00854A7D"/>
    <w:rsid w:val="008C1614"/>
    <w:rsid w:val="008D3C58"/>
    <w:rsid w:val="009365E4"/>
    <w:rsid w:val="00963B92"/>
    <w:rsid w:val="0098541A"/>
    <w:rsid w:val="0099592A"/>
    <w:rsid w:val="009A27A2"/>
    <w:rsid w:val="009A630C"/>
    <w:rsid w:val="009D48D3"/>
    <w:rsid w:val="00A01694"/>
    <w:rsid w:val="00A1058A"/>
    <w:rsid w:val="00A11555"/>
    <w:rsid w:val="00A125ED"/>
    <w:rsid w:val="00A12E3E"/>
    <w:rsid w:val="00AA2E48"/>
    <w:rsid w:val="00B644D3"/>
    <w:rsid w:val="00B80DC3"/>
    <w:rsid w:val="00BB5738"/>
    <w:rsid w:val="00BD3705"/>
    <w:rsid w:val="00C15225"/>
    <w:rsid w:val="00CA5D80"/>
    <w:rsid w:val="00D0450B"/>
    <w:rsid w:val="00D24084"/>
    <w:rsid w:val="00DD746D"/>
    <w:rsid w:val="00DE4E11"/>
    <w:rsid w:val="00E12CA9"/>
    <w:rsid w:val="00E34350"/>
    <w:rsid w:val="00E36669"/>
    <w:rsid w:val="00E52C4F"/>
    <w:rsid w:val="00E57CF1"/>
    <w:rsid w:val="00EA5330"/>
    <w:rsid w:val="00F33B5B"/>
    <w:rsid w:val="00F40ECB"/>
    <w:rsid w:val="00F65592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58FDC"/>
  <w15:chartTrackingRefBased/>
  <w15:docId w15:val="{ACA61B5E-6801-4B15-8459-E979D0E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ED"/>
    <w:pPr>
      <w:spacing w:before="120" w:after="120" w:line="240" w:lineRule="auto"/>
    </w:pPr>
    <w:rPr>
      <w:rFonts w:ascii="Gill Sans MT" w:eastAsia="Times New Roman" w:hAnsi="Gill Sans M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ED"/>
    <w:pPr>
      <w:spacing w:after="0" w:line="240" w:lineRule="auto"/>
    </w:pPr>
    <w:rPr>
      <w:rFonts w:ascii="Century Gothic" w:eastAsia="Times New Roman" w:hAnsi="Century Gothic"/>
      <w:color w:val="7F7F7F" w:themeColor="text1" w:themeTint="8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Text">
    <w:name w:val="SC - Text"/>
    <w:basedOn w:val="Normal"/>
    <w:autoRedefine/>
    <w:qFormat/>
    <w:rsid w:val="001603C2"/>
    <w:pPr>
      <w:tabs>
        <w:tab w:val="left" w:pos="5387"/>
        <w:tab w:val="left" w:pos="8364"/>
        <w:tab w:val="right" w:pos="8931"/>
      </w:tabs>
      <w:snapToGrid w:val="0"/>
      <w:spacing w:before="60" w:after="60"/>
      <w:jc w:val="both"/>
    </w:pPr>
    <w:rPr>
      <w:rFonts w:ascii="Century Gothic" w:hAnsi="Century Gothic" w:cs="Franklin Gothic Book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5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25ED"/>
    <w:rPr>
      <w:rFonts w:ascii="Gill Sans MT" w:eastAsia="Times New Roman" w:hAnsi="Gill Sans M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25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25ED"/>
    <w:rPr>
      <w:rFonts w:ascii="Gill Sans MT" w:eastAsia="Times New Roman" w:hAnsi="Gill Sans MT"/>
      <w:color w:val="000000"/>
    </w:rPr>
  </w:style>
  <w:style w:type="paragraph" w:styleId="BodyText">
    <w:name w:val="Body Text"/>
    <w:basedOn w:val="Normal"/>
    <w:link w:val="BodyTextChar"/>
    <w:semiHidden/>
    <w:rsid w:val="00A125ED"/>
    <w:pPr>
      <w:spacing w:after="240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A125ED"/>
    <w:rPr>
      <w:rFonts w:ascii="Gill Sans MT" w:eastAsia="Times New Roman" w:hAnsi="Gill Sans MT" w:cs="Arial"/>
      <w:color w:val="000000"/>
    </w:rPr>
  </w:style>
  <w:style w:type="paragraph" w:styleId="Revision">
    <w:name w:val="Revision"/>
    <w:hidden/>
    <w:uiPriority w:val="99"/>
    <w:semiHidden/>
    <w:rsid w:val="002530ED"/>
    <w:pPr>
      <w:spacing w:after="0" w:line="240" w:lineRule="auto"/>
    </w:pPr>
    <w:rPr>
      <w:rFonts w:ascii="Gill Sans MT" w:eastAsia="Times New Roman" w:hAnsi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1215</Words>
  <Characters>6940</Characters>
  <Application>Microsoft Office Word</Application>
  <DocSecurity>0</DocSecurity>
  <Lines>385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Bevan, Sophie</dc:creator>
  <cp:keywords/>
  <dc:description/>
  <cp:lastModifiedBy>Bevan, Sophie</cp:lastModifiedBy>
  <cp:revision>5</cp:revision>
  <dcterms:created xsi:type="dcterms:W3CDTF">2023-06-07T01:40:00Z</dcterms:created>
  <dcterms:modified xsi:type="dcterms:W3CDTF">2023-06-07T04:56:00Z</dcterms:modified>
</cp:coreProperties>
</file>