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3DF4" w14:textId="77777777" w:rsidR="00F67894" w:rsidRDefault="00F67894" w:rsidP="00F07B99">
      <w:pPr>
        <w:autoSpaceDE w:val="0"/>
        <w:autoSpaceDN w:val="0"/>
        <w:adjustRightInd w:val="0"/>
        <w:spacing w:after="0" w:line="276" w:lineRule="auto"/>
        <w:jc w:val="center"/>
        <w:rPr>
          <w:rFonts w:ascii="Gill Sans MT" w:hAnsi="Gill Sans MT" w:cs="Cambria"/>
          <w:color w:val="1F4E79" w:themeColor="accent1" w:themeShade="80"/>
          <w:sz w:val="44"/>
          <w:szCs w:val="44"/>
        </w:rPr>
      </w:pPr>
    </w:p>
    <w:p w14:paraId="1EFACCB7" w14:textId="0C44F75B" w:rsidR="00F67894" w:rsidRDefault="00F67894" w:rsidP="00F67894">
      <w:pPr>
        <w:autoSpaceDE w:val="0"/>
        <w:autoSpaceDN w:val="0"/>
        <w:adjustRightInd w:val="0"/>
        <w:spacing w:after="0" w:line="276" w:lineRule="auto"/>
        <w:rPr>
          <w:rFonts w:ascii="Gill Sans MT" w:hAnsi="Gill Sans MT" w:cs="Cambria"/>
          <w:color w:val="1F4E79" w:themeColor="accent1" w:themeShade="80"/>
          <w:sz w:val="44"/>
          <w:szCs w:val="44"/>
        </w:rPr>
      </w:pPr>
      <w:r w:rsidRPr="004A109E">
        <w:rPr>
          <w:rFonts w:ascii="Arial" w:hAnsi="Arial"/>
          <w:noProof/>
          <w:szCs w:val="36"/>
        </w:rPr>
        <w:drawing>
          <wp:inline distT="0" distB="0" distL="0" distR="0" wp14:anchorId="1EDD900A" wp14:editId="34EB9372">
            <wp:extent cx="3209925" cy="507257"/>
            <wp:effectExtent l="0" t="0" r="0" b="7620"/>
            <wp:docPr id="4" name="Picture 4" descr="C:\_Ange's files\RSAC\Logo - RSAC from Ja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nge's files\RSAC\Logo - RSAC from Jan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472" cy="518089"/>
                    </a:xfrm>
                    <a:prstGeom prst="rect">
                      <a:avLst/>
                    </a:prstGeom>
                    <a:noFill/>
                    <a:ln>
                      <a:noFill/>
                    </a:ln>
                  </pic:spPr>
                </pic:pic>
              </a:graphicData>
            </a:graphic>
          </wp:inline>
        </w:drawing>
      </w:r>
    </w:p>
    <w:p w14:paraId="4CD202FF" w14:textId="77777777" w:rsidR="00F67894" w:rsidRDefault="00F67894" w:rsidP="00F67894">
      <w:pPr>
        <w:autoSpaceDE w:val="0"/>
        <w:autoSpaceDN w:val="0"/>
        <w:adjustRightInd w:val="0"/>
        <w:spacing w:after="0" w:line="276" w:lineRule="auto"/>
        <w:rPr>
          <w:rFonts w:ascii="Gill Sans MT" w:hAnsi="Gill Sans MT" w:cs="Cambria"/>
          <w:color w:val="1F4E79" w:themeColor="accent1" w:themeShade="80"/>
          <w:sz w:val="44"/>
          <w:szCs w:val="44"/>
        </w:rPr>
      </w:pPr>
    </w:p>
    <w:p w14:paraId="1B8A9C34" w14:textId="77777777" w:rsidR="00F07B99" w:rsidRPr="00F67894" w:rsidRDefault="00F07B99" w:rsidP="00F67894">
      <w:pPr>
        <w:autoSpaceDE w:val="0"/>
        <w:autoSpaceDN w:val="0"/>
        <w:adjustRightInd w:val="0"/>
        <w:spacing w:after="0" w:line="276" w:lineRule="auto"/>
        <w:rPr>
          <w:rFonts w:ascii="Gill Sans MT" w:hAnsi="Gill Sans MT" w:cs="Cambria"/>
          <w:color w:val="1F4E79" w:themeColor="accent1" w:themeShade="80"/>
          <w:sz w:val="44"/>
          <w:szCs w:val="44"/>
        </w:rPr>
      </w:pPr>
      <w:r w:rsidRPr="00F67894">
        <w:rPr>
          <w:rFonts w:ascii="Gill Sans MT" w:hAnsi="Gill Sans MT" w:cs="Cambria"/>
          <w:color w:val="1F4E79" w:themeColor="accent1" w:themeShade="80"/>
          <w:sz w:val="44"/>
          <w:szCs w:val="44"/>
        </w:rPr>
        <w:t>Education and Enforcement Sub</w:t>
      </w:r>
      <w:r w:rsidR="00275DBE" w:rsidRPr="00F67894">
        <w:rPr>
          <w:rFonts w:ascii="Gill Sans MT" w:hAnsi="Gill Sans MT" w:cs="Cambria"/>
          <w:color w:val="1F4E79" w:themeColor="accent1" w:themeShade="80"/>
          <w:sz w:val="44"/>
          <w:szCs w:val="44"/>
        </w:rPr>
        <w:t>-</w:t>
      </w:r>
      <w:r w:rsidRPr="00F67894">
        <w:rPr>
          <w:rFonts w:ascii="Gill Sans MT" w:hAnsi="Gill Sans MT" w:cs="Cambria"/>
          <w:color w:val="1F4E79" w:themeColor="accent1" w:themeShade="80"/>
          <w:sz w:val="44"/>
          <w:szCs w:val="44"/>
        </w:rPr>
        <w:t>Committee</w:t>
      </w:r>
    </w:p>
    <w:p w14:paraId="2F9727E5" w14:textId="77777777" w:rsidR="00F07B99" w:rsidRPr="00F67894" w:rsidRDefault="00F07B99" w:rsidP="00F67894">
      <w:pPr>
        <w:pStyle w:val="Default"/>
        <w:pBdr>
          <w:bottom w:val="single" w:sz="4" w:space="1" w:color="auto"/>
        </w:pBdr>
        <w:spacing w:line="276" w:lineRule="auto"/>
        <w:rPr>
          <w:rFonts w:ascii="Gill Sans MT" w:hAnsi="Gill Sans MT"/>
          <w:color w:val="1F4E79" w:themeColor="accent1" w:themeShade="80"/>
          <w:sz w:val="36"/>
          <w:szCs w:val="36"/>
        </w:rPr>
      </w:pPr>
      <w:r w:rsidRPr="00F67894">
        <w:rPr>
          <w:rFonts w:ascii="Gill Sans MT" w:hAnsi="Gill Sans MT"/>
          <w:color w:val="1F4E79" w:themeColor="accent1" w:themeShade="80"/>
          <w:sz w:val="36"/>
          <w:szCs w:val="36"/>
        </w:rPr>
        <w:t>Terms of Reference</w:t>
      </w:r>
    </w:p>
    <w:p w14:paraId="54E24E16" w14:textId="77777777" w:rsidR="00F07B99" w:rsidRPr="00F67894" w:rsidRDefault="00F07B99" w:rsidP="00321D23">
      <w:pPr>
        <w:pStyle w:val="Default"/>
        <w:jc w:val="both"/>
        <w:rPr>
          <w:rFonts w:ascii="Gill Sans MT" w:hAnsi="Gill Sans MT"/>
          <w:sz w:val="16"/>
          <w:szCs w:val="16"/>
        </w:rPr>
      </w:pPr>
    </w:p>
    <w:p w14:paraId="08DA904A" w14:textId="77777777" w:rsidR="00F07B99" w:rsidRPr="00F67894" w:rsidRDefault="00F07B99" w:rsidP="00F07B99">
      <w:pPr>
        <w:pStyle w:val="Default"/>
        <w:spacing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Objectives</w:t>
      </w:r>
    </w:p>
    <w:p w14:paraId="43DE28BF"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The objectives of the RSAC Education and Enforcement Sub</w:t>
      </w:r>
      <w:r w:rsidR="00E807A4" w:rsidRPr="00F67894">
        <w:rPr>
          <w:rFonts w:ascii="Gill Sans MT" w:hAnsi="Gill Sans MT" w:cs="Calibri"/>
          <w:sz w:val="22"/>
          <w:szCs w:val="22"/>
        </w:rPr>
        <w:noBreakHyphen/>
      </w:r>
      <w:r w:rsidRPr="00F67894">
        <w:rPr>
          <w:rFonts w:ascii="Gill Sans MT" w:hAnsi="Gill Sans MT" w:cs="Calibri"/>
          <w:sz w:val="22"/>
          <w:szCs w:val="22"/>
        </w:rPr>
        <w:t>Committee are to:</w:t>
      </w:r>
    </w:p>
    <w:p w14:paraId="3CCDF443" w14:textId="090B652F" w:rsidR="00F07B99" w:rsidRPr="00F67894" w:rsidRDefault="00F07B99" w:rsidP="00321D23">
      <w:pPr>
        <w:pStyle w:val="Default"/>
        <w:numPr>
          <w:ilvl w:val="0"/>
          <w:numId w:val="5"/>
        </w:numPr>
        <w:spacing w:before="70" w:after="70" w:line="276" w:lineRule="auto"/>
        <w:ind w:left="567" w:hanging="567"/>
        <w:jc w:val="both"/>
        <w:rPr>
          <w:rFonts w:ascii="Gill Sans MT" w:hAnsi="Gill Sans MT" w:cs="Calibri"/>
          <w:sz w:val="22"/>
          <w:szCs w:val="22"/>
        </w:rPr>
      </w:pPr>
      <w:r w:rsidRPr="00F67894">
        <w:rPr>
          <w:rFonts w:ascii="Gill Sans MT" w:hAnsi="Gill Sans MT" w:cs="Calibri"/>
          <w:sz w:val="22"/>
          <w:szCs w:val="22"/>
        </w:rPr>
        <w:t>develop the annual strategic directions and work program for public education and enforcement programs for approval by the RSAC and Minister</w:t>
      </w:r>
    </w:p>
    <w:p w14:paraId="4420961E" w14:textId="1535679C" w:rsidR="00F07B99" w:rsidRPr="00F67894" w:rsidRDefault="00F07B99" w:rsidP="000417B8">
      <w:pPr>
        <w:pStyle w:val="Default"/>
        <w:numPr>
          <w:ilvl w:val="0"/>
          <w:numId w:val="5"/>
        </w:numPr>
        <w:spacing w:after="70" w:line="276" w:lineRule="auto"/>
        <w:ind w:left="567" w:hanging="567"/>
        <w:jc w:val="both"/>
        <w:rPr>
          <w:rFonts w:ascii="Gill Sans MT" w:hAnsi="Gill Sans MT" w:cs="Calibri"/>
          <w:sz w:val="22"/>
          <w:szCs w:val="22"/>
        </w:rPr>
      </w:pPr>
      <w:r w:rsidRPr="00F67894">
        <w:rPr>
          <w:rFonts w:ascii="Gill Sans MT" w:hAnsi="Gill Sans MT" w:cs="Calibri"/>
          <w:sz w:val="22"/>
          <w:szCs w:val="22"/>
        </w:rPr>
        <w:t>oversee and monitor the delivery / implementation of public and school road safety education, community road safety and enforcement activities in accordance with the approved strategic work program</w:t>
      </w:r>
      <w:r w:rsidR="00E52EE9" w:rsidRPr="00F67894">
        <w:rPr>
          <w:rFonts w:ascii="Gill Sans MT" w:hAnsi="Gill Sans MT" w:cs="Calibri"/>
          <w:sz w:val="22"/>
          <w:szCs w:val="22"/>
        </w:rPr>
        <w:t>,</w:t>
      </w:r>
      <w:r w:rsidRPr="00F67894">
        <w:rPr>
          <w:rFonts w:ascii="Gill Sans MT" w:hAnsi="Gill Sans MT" w:cs="Calibri"/>
          <w:sz w:val="22"/>
          <w:szCs w:val="22"/>
        </w:rPr>
        <w:t xml:space="preserve"> and</w:t>
      </w:r>
    </w:p>
    <w:p w14:paraId="312BC654" w14:textId="77777777" w:rsidR="00F07B99" w:rsidRPr="00F67894" w:rsidRDefault="00F07B99" w:rsidP="000417B8">
      <w:pPr>
        <w:pStyle w:val="Default"/>
        <w:numPr>
          <w:ilvl w:val="0"/>
          <w:numId w:val="5"/>
        </w:numPr>
        <w:spacing w:line="276" w:lineRule="auto"/>
        <w:ind w:left="567" w:hanging="567"/>
        <w:jc w:val="both"/>
        <w:rPr>
          <w:rFonts w:ascii="Gill Sans MT" w:hAnsi="Gill Sans MT" w:cs="Calibri"/>
          <w:sz w:val="22"/>
          <w:szCs w:val="22"/>
        </w:rPr>
      </w:pPr>
      <w:r w:rsidRPr="00F67894">
        <w:rPr>
          <w:rFonts w:ascii="Gill Sans MT" w:hAnsi="Gill Sans MT" w:cs="Calibri"/>
          <w:sz w:val="22"/>
          <w:szCs w:val="22"/>
        </w:rPr>
        <w:t xml:space="preserve">ensure a coordinated and integrated approach is adopted to maximise the effectiveness of the education and enforcement activity for </w:t>
      </w:r>
      <w:proofErr w:type="gramStart"/>
      <w:r w:rsidRPr="00F67894">
        <w:rPr>
          <w:rFonts w:ascii="Gill Sans MT" w:hAnsi="Gill Sans MT" w:cs="Calibri"/>
          <w:sz w:val="22"/>
          <w:szCs w:val="22"/>
        </w:rPr>
        <w:t>general public</w:t>
      </w:r>
      <w:proofErr w:type="gramEnd"/>
      <w:r w:rsidRPr="00F67894">
        <w:rPr>
          <w:rFonts w:ascii="Gill Sans MT" w:hAnsi="Gill Sans MT" w:cs="Calibri"/>
          <w:sz w:val="22"/>
          <w:szCs w:val="22"/>
        </w:rPr>
        <w:t xml:space="preserve"> awareness and local community development and engagement.</w:t>
      </w:r>
    </w:p>
    <w:p w14:paraId="77645EA7"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Accountability</w:t>
      </w:r>
    </w:p>
    <w:p w14:paraId="60901A36"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The Sub</w:t>
      </w:r>
      <w:r w:rsidR="00275DBE" w:rsidRPr="00F67894">
        <w:rPr>
          <w:rFonts w:ascii="Gill Sans MT" w:hAnsi="Gill Sans MT" w:cs="Calibri"/>
          <w:sz w:val="22"/>
          <w:szCs w:val="22"/>
        </w:rPr>
        <w:t>-</w:t>
      </w:r>
      <w:r w:rsidRPr="00F67894">
        <w:rPr>
          <w:rFonts w:ascii="Gill Sans MT" w:hAnsi="Gill Sans MT" w:cs="Calibri"/>
          <w:sz w:val="22"/>
          <w:szCs w:val="22"/>
        </w:rPr>
        <w:t>Committee’s role and responsibilities are in these Terms of Reference. The Sub</w:t>
      </w:r>
      <w:r w:rsidR="00E807A4" w:rsidRPr="00F67894">
        <w:rPr>
          <w:rFonts w:ascii="Gill Sans MT" w:hAnsi="Gill Sans MT" w:cs="Calibri"/>
          <w:sz w:val="22"/>
          <w:szCs w:val="22"/>
        </w:rPr>
        <w:noBreakHyphen/>
      </w:r>
      <w:r w:rsidRPr="00F67894">
        <w:rPr>
          <w:rFonts w:ascii="Gill Sans MT" w:hAnsi="Gill Sans MT" w:cs="Calibri"/>
          <w:sz w:val="22"/>
          <w:szCs w:val="22"/>
        </w:rPr>
        <w:t>Committee reports and makes recommendations on public education</w:t>
      </w:r>
      <w:r w:rsidR="004A6B25" w:rsidRPr="00F67894">
        <w:rPr>
          <w:rFonts w:ascii="Gill Sans MT" w:hAnsi="Gill Sans MT" w:cs="Calibri"/>
          <w:sz w:val="22"/>
          <w:szCs w:val="22"/>
        </w:rPr>
        <w:t xml:space="preserve"> </w:t>
      </w:r>
      <w:r w:rsidRPr="00F67894">
        <w:rPr>
          <w:rFonts w:ascii="Gill Sans MT" w:hAnsi="Gill Sans MT" w:cs="Calibri"/>
          <w:sz w:val="22"/>
          <w:szCs w:val="22"/>
        </w:rPr>
        <w:t>and enforcement programs to the RSAC.</w:t>
      </w:r>
    </w:p>
    <w:p w14:paraId="134A790A"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Role</w:t>
      </w:r>
    </w:p>
    <w:p w14:paraId="2B122BEE"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The Sub</w:t>
      </w:r>
      <w:r w:rsidR="00275DBE" w:rsidRPr="00F67894">
        <w:rPr>
          <w:rFonts w:ascii="Gill Sans MT" w:hAnsi="Gill Sans MT" w:cs="Calibri"/>
          <w:sz w:val="22"/>
          <w:szCs w:val="22"/>
        </w:rPr>
        <w:t>-</w:t>
      </w:r>
      <w:r w:rsidRPr="00F67894">
        <w:rPr>
          <w:rFonts w:ascii="Gill Sans MT" w:hAnsi="Gill Sans MT" w:cs="Calibri"/>
          <w:sz w:val="22"/>
          <w:szCs w:val="22"/>
        </w:rPr>
        <w:t>Committee will:</w:t>
      </w:r>
    </w:p>
    <w:p w14:paraId="732C253F" w14:textId="3CD4939B"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proofErr w:type="spellStart"/>
      <w:r w:rsidRPr="00F67894">
        <w:rPr>
          <w:rFonts w:ascii="Gill Sans MT" w:hAnsi="Gill Sans MT" w:cs="Calibri"/>
          <w:sz w:val="22"/>
          <w:szCs w:val="22"/>
        </w:rPr>
        <w:t>i</w:t>
      </w:r>
      <w:proofErr w:type="spellEnd"/>
      <w:r w:rsidRPr="00F67894">
        <w:rPr>
          <w:rFonts w:ascii="Gill Sans MT" w:hAnsi="Gill Sans MT" w:cs="Calibri"/>
          <w:sz w:val="22"/>
          <w:szCs w:val="22"/>
        </w:rPr>
        <w:t>.</w:t>
      </w:r>
      <w:r w:rsidRPr="00F67894">
        <w:rPr>
          <w:rFonts w:ascii="Gill Sans MT" w:hAnsi="Gill Sans MT" w:cs="Arial"/>
          <w:sz w:val="22"/>
          <w:szCs w:val="22"/>
        </w:rPr>
        <w:t xml:space="preserve"> </w:t>
      </w:r>
      <w:r w:rsidR="00275DBE" w:rsidRPr="00F67894">
        <w:rPr>
          <w:rFonts w:ascii="Gill Sans MT" w:hAnsi="Gill Sans MT" w:cs="Arial"/>
          <w:sz w:val="22"/>
          <w:szCs w:val="22"/>
        </w:rPr>
        <w:tab/>
      </w:r>
      <w:proofErr w:type="gramStart"/>
      <w:r w:rsidRPr="00F67894">
        <w:rPr>
          <w:rFonts w:ascii="Gill Sans MT" w:hAnsi="Gill Sans MT" w:cs="Calibri"/>
          <w:sz w:val="22"/>
          <w:szCs w:val="22"/>
        </w:rPr>
        <w:t>provide</w:t>
      </w:r>
      <w:proofErr w:type="gramEnd"/>
      <w:r w:rsidRPr="00F67894">
        <w:rPr>
          <w:rFonts w:ascii="Gill Sans MT" w:hAnsi="Gill Sans MT" w:cs="Calibri"/>
          <w:sz w:val="22"/>
          <w:szCs w:val="22"/>
        </w:rPr>
        <w:t xml:space="preserve"> leadership and advice on road safety education, community road safety and enforcement programs and ensure programs align with the strategic directions of the </w:t>
      </w:r>
      <w:r w:rsidR="00E807A4" w:rsidRPr="00F67894">
        <w:rPr>
          <w:rFonts w:ascii="Gill Sans MT" w:hAnsi="Gill Sans MT" w:cs="Calibri"/>
          <w:sz w:val="22"/>
          <w:szCs w:val="22"/>
        </w:rPr>
        <w:t xml:space="preserve">current </w:t>
      </w:r>
      <w:r w:rsidRPr="00F67894">
        <w:rPr>
          <w:rFonts w:ascii="Gill Sans MT" w:hAnsi="Gill Sans MT" w:cs="Calibri"/>
          <w:i/>
          <w:iCs/>
          <w:sz w:val="22"/>
          <w:szCs w:val="22"/>
        </w:rPr>
        <w:t>Tasmanian Road Safety Strategy</w:t>
      </w:r>
      <w:r w:rsidR="005C2377" w:rsidRPr="00F67894">
        <w:rPr>
          <w:rFonts w:ascii="Gill Sans MT" w:hAnsi="Gill Sans MT" w:cs="Calibri"/>
          <w:iCs/>
          <w:sz w:val="22"/>
          <w:szCs w:val="22"/>
        </w:rPr>
        <w:t xml:space="preserve"> </w:t>
      </w:r>
    </w:p>
    <w:p w14:paraId="7F9DCF47" w14:textId="422F632C"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ensure that the public education, </w:t>
      </w:r>
      <w:proofErr w:type="gramStart"/>
      <w:r w:rsidRPr="00F67894">
        <w:rPr>
          <w:rFonts w:ascii="Gill Sans MT" w:hAnsi="Gill Sans MT" w:cs="Calibri"/>
          <w:sz w:val="22"/>
          <w:szCs w:val="22"/>
        </w:rPr>
        <w:t>enforcement</w:t>
      </w:r>
      <w:proofErr w:type="gramEnd"/>
      <w:r w:rsidRPr="00F67894">
        <w:rPr>
          <w:rFonts w:ascii="Gill Sans MT" w:hAnsi="Gill Sans MT" w:cs="Calibri"/>
          <w:sz w:val="22"/>
          <w:szCs w:val="22"/>
        </w:rPr>
        <w:t xml:space="preserve"> and community engagement programs are integrated to maximise the profile of road safety in Tasmania and achieve the greatest impact on road user behaviour </w:t>
      </w:r>
    </w:p>
    <w:p w14:paraId="6425DE7C" w14:textId="77777777"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report and make recommendations to the RSAC and identify emerging issues from key community stakeholders and partners, to contribute to the further development of key road safety directions and strategies. </w:t>
      </w:r>
    </w:p>
    <w:p w14:paraId="1BD53974"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Functions</w:t>
      </w:r>
    </w:p>
    <w:p w14:paraId="5E09DB06" w14:textId="51BA183A" w:rsidR="00F07B99" w:rsidRPr="00F67894" w:rsidRDefault="00F07B99" w:rsidP="00321D23">
      <w:pPr>
        <w:pStyle w:val="Default"/>
        <w:spacing w:after="120" w:line="276" w:lineRule="auto"/>
        <w:jc w:val="both"/>
        <w:rPr>
          <w:rFonts w:ascii="Gill Sans MT" w:hAnsi="Gill Sans MT" w:cs="Calibri"/>
          <w:sz w:val="22"/>
          <w:szCs w:val="22"/>
        </w:rPr>
      </w:pPr>
      <w:r w:rsidRPr="00F67894">
        <w:rPr>
          <w:rFonts w:ascii="Gill Sans MT" w:hAnsi="Gill Sans MT" w:cs="Calibri"/>
          <w:sz w:val="22"/>
          <w:szCs w:val="22"/>
        </w:rPr>
        <w:t xml:space="preserve">The main function of 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t>
      </w:r>
      <w:r w:rsidR="00143E64" w:rsidRPr="00F67894">
        <w:rPr>
          <w:rFonts w:ascii="Gill Sans MT" w:hAnsi="Gill Sans MT" w:cs="Calibri"/>
          <w:sz w:val="22"/>
          <w:szCs w:val="22"/>
        </w:rPr>
        <w:t xml:space="preserve">will </w:t>
      </w:r>
      <w:r w:rsidR="003A3B55" w:rsidRPr="00F67894">
        <w:rPr>
          <w:rFonts w:ascii="Gill Sans MT" w:hAnsi="Gill Sans MT" w:cs="Calibri"/>
          <w:sz w:val="22"/>
          <w:szCs w:val="22"/>
        </w:rPr>
        <w:t xml:space="preserve">be to </w:t>
      </w:r>
      <w:r w:rsidRPr="00F67894">
        <w:rPr>
          <w:rFonts w:ascii="Gill Sans MT" w:hAnsi="Gill Sans MT" w:cs="Calibri"/>
          <w:sz w:val="22"/>
          <w:szCs w:val="22"/>
        </w:rPr>
        <w:t xml:space="preserve">oversee the preparation of an annual work program for enforcement strategies, public education, and to </w:t>
      </w:r>
      <w:r w:rsidR="006234CA" w:rsidRPr="00F67894">
        <w:rPr>
          <w:rFonts w:ascii="Gill Sans MT" w:hAnsi="Gill Sans MT" w:cs="Calibri"/>
          <w:sz w:val="22"/>
          <w:szCs w:val="22"/>
        </w:rPr>
        <w:t xml:space="preserve">provide </w:t>
      </w:r>
      <w:r w:rsidRPr="00F67894">
        <w:rPr>
          <w:rFonts w:ascii="Gill Sans MT" w:hAnsi="Gill Sans MT" w:cs="Calibri"/>
          <w:sz w:val="22"/>
          <w:szCs w:val="22"/>
        </w:rPr>
        <w:t xml:space="preserve">critical assessment of these areas. It is essential that the Sub-Committee delivers an integrated approach and ensures that the various programs work harmoniously and cooperatively. </w:t>
      </w:r>
    </w:p>
    <w:p w14:paraId="3B2464C0"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 xml:space="preserve">To meet its objectives, 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w:t>
      </w:r>
    </w:p>
    <w:p w14:paraId="7E39DEFB" w14:textId="77777777"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proofErr w:type="spellStart"/>
      <w:r w:rsidRPr="00F67894">
        <w:rPr>
          <w:rFonts w:ascii="Gill Sans MT" w:hAnsi="Gill Sans MT" w:cs="Calibri"/>
          <w:sz w:val="22"/>
          <w:szCs w:val="22"/>
        </w:rPr>
        <w:t>i</w:t>
      </w:r>
      <w:proofErr w:type="spellEnd"/>
      <w:r w:rsidRPr="00F67894">
        <w:rPr>
          <w:rFonts w:ascii="Gill Sans MT" w:hAnsi="Gill Sans MT" w:cs="Calibri"/>
          <w:sz w:val="22"/>
          <w:szCs w:val="22"/>
        </w:rPr>
        <w:t>.</w:t>
      </w:r>
      <w:r w:rsidRPr="00F67894">
        <w:rPr>
          <w:rFonts w:ascii="Gill Sans MT" w:hAnsi="Gill Sans MT" w:cs="Arial"/>
          <w:sz w:val="22"/>
          <w:szCs w:val="22"/>
        </w:rPr>
        <w:t xml:space="preserve"> </w:t>
      </w:r>
      <w:r w:rsidR="004863BB" w:rsidRPr="00F67894">
        <w:rPr>
          <w:rFonts w:ascii="Gill Sans MT" w:hAnsi="Gill Sans MT" w:cs="Arial"/>
          <w:sz w:val="22"/>
          <w:szCs w:val="22"/>
        </w:rPr>
        <w:tab/>
      </w:r>
      <w:proofErr w:type="gramStart"/>
      <w:r w:rsidRPr="00F67894">
        <w:rPr>
          <w:rFonts w:ascii="Gill Sans MT" w:hAnsi="Gill Sans MT" w:cs="Calibri"/>
          <w:sz w:val="22"/>
          <w:szCs w:val="22"/>
        </w:rPr>
        <w:t>identify</w:t>
      </w:r>
      <w:proofErr w:type="gramEnd"/>
      <w:r w:rsidRPr="00F67894">
        <w:rPr>
          <w:rFonts w:ascii="Gill Sans MT" w:hAnsi="Gill Sans MT" w:cs="Calibri"/>
          <w:sz w:val="22"/>
          <w:szCs w:val="22"/>
        </w:rPr>
        <w:t xml:space="preserve"> and promote public education, enforcement and community engagement programs to deliver</w:t>
      </w:r>
      <w:r w:rsidR="00143E64" w:rsidRPr="00F67894">
        <w:rPr>
          <w:rFonts w:ascii="Gill Sans MT" w:hAnsi="Gill Sans MT" w:cs="Calibri"/>
          <w:sz w:val="22"/>
          <w:szCs w:val="22"/>
        </w:rPr>
        <w:t>:</w:t>
      </w:r>
    </w:p>
    <w:p w14:paraId="0D2C3D18" w14:textId="2EFC5BDD" w:rsidR="00F07B99" w:rsidRPr="00F67894" w:rsidRDefault="00F07B99" w:rsidP="000417B8">
      <w:pPr>
        <w:pStyle w:val="Default"/>
        <w:tabs>
          <w:tab w:val="left" w:pos="1134"/>
        </w:tabs>
        <w:spacing w:before="60" w:line="276" w:lineRule="auto"/>
        <w:ind w:left="1134" w:hanging="567"/>
        <w:jc w:val="both"/>
        <w:rPr>
          <w:rFonts w:ascii="Gill Sans MT" w:hAnsi="Gill Sans MT" w:cs="Calibri"/>
          <w:sz w:val="22"/>
          <w:szCs w:val="22"/>
        </w:rPr>
      </w:pPr>
      <w:r w:rsidRPr="00F67894">
        <w:rPr>
          <w:rFonts w:ascii="Gill Sans MT" w:hAnsi="Gill Sans MT" w:cs="Calibri"/>
          <w:sz w:val="22"/>
          <w:szCs w:val="22"/>
        </w:rPr>
        <w:t>a</w:t>
      </w:r>
      <w:r w:rsidR="00E807A4" w:rsidRPr="00F67894">
        <w:rPr>
          <w:rFonts w:ascii="Gill Sans MT" w:hAnsi="Gill Sans MT" w:cs="Calibri"/>
          <w:sz w:val="22"/>
          <w:szCs w:val="22"/>
        </w:rPr>
        <w:t>.</w:t>
      </w:r>
      <w:r w:rsidR="00E807A4" w:rsidRPr="00F67894">
        <w:rPr>
          <w:rFonts w:ascii="Gill Sans MT" w:hAnsi="Gill Sans MT" w:cs="Arial"/>
          <w:sz w:val="22"/>
          <w:szCs w:val="22"/>
        </w:rPr>
        <w:tab/>
      </w:r>
      <w:r w:rsidRPr="00F67894">
        <w:rPr>
          <w:rFonts w:ascii="Gill Sans MT" w:hAnsi="Gill Sans MT" w:cs="Calibri"/>
          <w:sz w:val="22"/>
          <w:szCs w:val="22"/>
        </w:rPr>
        <w:t>safer roads</w:t>
      </w:r>
    </w:p>
    <w:p w14:paraId="75308992" w14:textId="225CEEB3" w:rsidR="00F07B99" w:rsidRPr="00F67894" w:rsidRDefault="00F07B99" w:rsidP="000417B8">
      <w:pPr>
        <w:pStyle w:val="Default"/>
        <w:tabs>
          <w:tab w:val="left" w:pos="1134"/>
        </w:tabs>
        <w:spacing w:before="60" w:line="276" w:lineRule="auto"/>
        <w:ind w:left="1134" w:hanging="567"/>
        <w:jc w:val="both"/>
        <w:rPr>
          <w:rFonts w:ascii="Gill Sans MT" w:hAnsi="Gill Sans MT" w:cs="Calibri"/>
          <w:sz w:val="22"/>
          <w:szCs w:val="22"/>
        </w:rPr>
      </w:pPr>
      <w:r w:rsidRPr="00F67894">
        <w:rPr>
          <w:rFonts w:ascii="Gill Sans MT" w:hAnsi="Gill Sans MT" w:cs="Calibri"/>
          <w:sz w:val="22"/>
          <w:szCs w:val="22"/>
        </w:rPr>
        <w:t>b</w:t>
      </w:r>
      <w:r w:rsidR="00E807A4" w:rsidRPr="00F67894">
        <w:rPr>
          <w:rFonts w:ascii="Gill Sans MT" w:hAnsi="Gill Sans MT" w:cs="Calibri"/>
          <w:sz w:val="22"/>
          <w:szCs w:val="22"/>
        </w:rPr>
        <w:t>.</w:t>
      </w:r>
      <w:r w:rsidR="00E807A4" w:rsidRPr="00F67894">
        <w:rPr>
          <w:rFonts w:ascii="Gill Sans MT" w:hAnsi="Gill Sans MT" w:cs="Arial"/>
          <w:sz w:val="22"/>
          <w:szCs w:val="22"/>
        </w:rPr>
        <w:tab/>
      </w:r>
      <w:r w:rsidRPr="00F67894">
        <w:rPr>
          <w:rFonts w:ascii="Gill Sans MT" w:hAnsi="Gill Sans MT" w:cs="Calibri"/>
          <w:sz w:val="22"/>
          <w:szCs w:val="22"/>
        </w:rPr>
        <w:t xml:space="preserve">safer travel </w:t>
      </w:r>
      <w:proofErr w:type="gramStart"/>
      <w:r w:rsidRPr="00F67894">
        <w:rPr>
          <w:rFonts w:ascii="Gill Sans MT" w:hAnsi="Gill Sans MT" w:cs="Calibri"/>
          <w:sz w:val="22"/>
          <w:szCs w:val="22"/>
        </w:rPr>
        <w:t>speeds;</w:t>
      </w:r>
      <w:proofErr w:type="gramEnd"/>
    </w:p>
    <w:p w14:paraId="621AADA8" w14:textId="623E1275" w:rsidR="00F07B99" w:rsidRPr="00F67894" w:rsidRDefault="00F07B99" w:rsidP="000417B8">
      <w:pPr>
        <w:pStyle w:val="Default"/>
        <w:tabs>
          <w:tab w:val="left" w:pos="1134"/>
        </w:tabs>
        <w:spacing w:before="60" w:line="276" w:lineRule="auto"/>
        <w:ind w:left="1134" w:hanging="567"/>
        <w:jc w:val="both"/>
        <w:rPr>
          <w:rFonts w:ascii="Gill Sans MT" w:hAnsi="Gill Sans MT" w:cs="Calibri"/>
          <w:sz w:val="22"/>
          <w:szCs w:val="22"/>
        </w:rPr>
      </w:pPr>
      <w:r w:rsidRPr="00F67894">
        <w:rPr>
          <w:rFonts w:ascii="Gill Sans MT" w:hAnsi="Gill Sans MT" w:cs="Calibri"/>
          <w:sz w:val="22"/>
          <w:szCs w:val="22"/>
        </w:rPr>
        <w:t>c</w:t>
      </w:r>
      <w:r w:rsidR="00E807A4" w:rsidRPr="00F67894">
        <w:rPr>
          <w:rFonts w:ascii="Gill Sans MT" w:hAnsi="Gill Sans MT" w:cs="Calibri"/>
          <w:sz w:val="22"/>
          <w:szCs w:val="22"/>
        </w:rPr>
        <w:t>.</w:t>
      </w:r>
      <w:r w:rsidR="00E807A4" w:rsidRPr="00F67894">
        <w:rPr>
          <w:rFonts w:ascii="Gill Sans MT" w:hAnsi="Gill Sans MT" w:cs="Arial"/>
          <w:sz w:val="22"/>
          <w:szCs w:val="22"/>
        </w:rPr>
        <w:tab/>
      </w:r>
      <w:r w:rsidRPr="00F67894">
        <w:rPr>
          <w:rFonts w:ascii="Gill Sans MT" w:hAnsi="Gill Sans MT" w:cs="Calibri"/>
          <w:sz w:val="22"/>
          <w:szCs w:val="22"/>
        </w:rPr>
        <w:t>safer vehicles</w:t>
      </w:r>
      <w:r w:rsidR="00E52EE9" w:rsidRPr="00F67894">
        <w:rPr>
          <w:rFonts w:ascii="Gill Sans MT" w:hAnsi="Gill Sans MT" w:cs="Calibri"/>
          <w:sz w:val="22"/>
          <w:szCs w:val="22"/>
        </w:rPr>
        <w:t>,</w:t>
      </w:r>
      <w:r w:rsidRPr="00F67894">
        <w:rPr>
          <w:rFonts w:ascii="Gill Sans MT" w:hAnsi="Gill Sans MT" w:cs="Calibri"/>
          <w:sz w:val="22"/>
          <w:szCs w:val="22"/>
        </w:rPr>
        <w:t xml:space="preserve"> and </w:t>
      </w:r>
    </w:p>
    <w:p w14:paraId="27246558" w14:textId="77777777" w:rsidR="00866D37" w:rsidRPr="00F67894" w:rsidRDefault="00F07B99" w:rsidP="000417B8">
      <w:pPr>
        <w:pStyle w:val="Default"/>
        <w:tabs>
          <w:tab w:val="left" w:pos="1134"/>
        </w:tabs>
        <w:spacing w:before="60" w:line="276" w:lineRule="auto"/>
        <w:ind w:left="1134" w:hanging="567"/>
        <w:jc w:val="both"/>
        <w:rPr>
          <w:rFonts w:ascii="Gill Sans MT" w:hAnsi="Gill Sans MT" w:cs="Calibri"/>
          <w:sz w:val="22"/>
          <w:szCs w:val="22"/>
        </w:rPr>
        <w:sectPr w:rsidR="00866D37" w:rsidRPr="00F67894" w:rsidSect="00321D23">
          <w:headerReference w:type="default" r:id="rId9"/>
          <w:footerReference w:type="even" r:id="rId10"/>
          <w:footerReference w:type="default" r:id="rId11"/>
          <w:pgSz w:w="11906" w:h="17338"/>
          <w:pgMar w:top="1134" w:right="851" w:bottom="624" w:left="851" w:header="720" w:footer="720" w:gutter="0"/>
          <w:cols w:space="720"/>
          <w:noEndnote/>
        </w:sectPr>
      </w:pPr>
      <w:r w:rsidRPr="00F67894">
        <w:rPr>
          <w:rFonts w:ascii="Gill Sans MT" w:hAnsi="Gill Sans MT" w:cs="Calibri"/>
          <w:sz w:val="22"/>
          <w:szCs w:val="22"/>
        </w:rPr>
        <w:t>d</w:t>
      </w:r>
      <w:r w:rsidR="00E807A4" w:rsidRPr="00F67894">
        <w:rPr>
          <w:rFonts w:ascii="Gill Sans MT" w:hAnsi="Gill Sans MT" w:cs="Calibri"/>
          <w:sz w:val="22"/>
          <w:szCs w:val="22"/>
        </w:rPr>
        <w:t>.</w:t>
      </w:r>
      <w:r w:rsidR="00E807A4" w:rsidRPr="00F67894">
        <w:rPr>
          <w:rFonts w:ascii="Gill Sans MT" w:hAnsi="Gill Sans MT" w:cs="Arial"/>
          <w:sz w:val="22"/>
          <w:szCs w:val="22"/>
        </w:rPr>
        <w:tab/>
      </w:r>
      <w:r w:rsidRPr="00F67894">
        <w:rPr>
          <w:rFonts w:ascii="Gill Sans MT" w:hAnsi="Gill Sans MT" w:cs="Calibri"/>
          <w:sz w:val="22"/>
          <w:szCs w:val="22"/>
        </w:rPr>
        <w:t>safer drivers</w:t>
      </w:r>
      <w:r w:rsidR="00F277E1" w:rsidRPr="00F67894">
        <w:rPr>
          <w:rFonts w:ascii="Gill Sans MT" w:hAnsi="Gill Sans MT" w:cs="Calibri"/>
          <w:sz w:val="22"/>
          <w:szCs w:val="22"/>
        </w:rPr>
        <w:t>.</w:t>
      </w:r>
    </w:p>
    <w:p w14:paraId="6CFF8C78" w14:textId="5BC13D1F"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00F277E1" w:rsidRPr="00F67894">
        <w:rPr>
          <w:rFonts w:ascii="Gill Sans MT" w:hAnsi="Gill Sans MT" w:cs="Calibri"/>
          <w:sz w:val="22"/>
          <w:szCs w:val="22"/>
        </w:rPr>
        <w:t>R</w:t>
      </w:r>
      <w:r w:rsidRPr="00F67894">
        <w:rPr>
          <w:rFonts w:ascii="Gill Sans MT" w:hAnsi="Gill Sans MT" w:cs="Calibri"/>
          <w:sz w:val="22"/>
          <w:szCs w:val="22"/>
        </w:rPr>
        <w:t>ecommend to the RSAC action</w:t>
      </w:r>
      <w:r w:rsidR="00143E64" w:rsidRPr="00F67894">
        <w:rPr>
          <w:rFonts w:ascii="Gill Sans MT" w:hAnsi="Gill Sans MT" w:cs="Calibri"/>
          <w:sz w:val="22"/>
          <w:szCs w:val="22"/>
        </w:rPr>
        <w:t>s</w:t>
      </w:r>
      <w:r w:rsidRPr="00F67894">
        <w:rPr>
          <w:rFonts w:ascii="Gill Sans MT" w:hAnsi="Gill Sans MT" w:cs="Calibri"/>
          <w:sz w:val="22"/>
          <w:szCs w:val="22"/>
        </w:rPr>
        <w:t xml:space="preserve"> to implement those measures through the development of an annual work program</w:t>
      </w:r>
    </w:p>
    <w:p w14:paraId="22BCC2AB" w14:textId="1F52BD89"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lastRenderedPageBreak/>
        <w:t>iii.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 xml:space="preserve">oversee the implementation of those measures by relevant </w:t>
      </w:r>
      <w:r w:rsidR="00143E64" w:rsidRPr="00F67894">
        <w:rPr>
          <w:rFonts w:ascii="Gill Sans MT" w:hAnsi="Gill Sans MT" w:cs="Calibri"/>
          <w:sz w:val="22"/>
          <w:szCs w:val="22"/>
        </w:rPr>
        <w:t xml:space="preserve">organisations </w:t>
      </w:r>
      <w:r w:rsidRPr="00F67894">
        <w:rPr>
          <w:rFonts w:ascii="Gill Sans MT" w:hAnsi="Gill Sans MT" w:cs="Calibri"/>
          <w:sz w:val="22"/>
          <w:szCs w:val="22"/>
        </w:rPr>
        <w:t xml:space="preserve">and </w:t>
      </w:r>
      <w:r w:rsidR="00143E64" w:rsidRPr="00F67894">
        <w:rPr>
          <w:rFonts w:ascii="Gill Sans MT" w:hAnsi="Gill Sans MT" w:cs="Calibri"/>
          <w:sz w:val="22"/>
          <w:szCs w:val="22"/>
        </w:rPr>
        <w:t>people</w:t>
      </w:r>
    </w:p>
    <w:p w14:paraId="3E84E354" w14:textId="443DF122"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iv.</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evaluate and monitor the effectiveness of those measures</w:t>
      </w:r>
    </w:p>
    <w:p w14:paraId="0B11D2C1" w14:textId="17588051"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v.</w:t>
      </w:r>
      <w:r w:rsidRPr="00F67894">
        <w:rPr>
          <w:rFonts w:ascii="Gill Sans MT" w:hAnsi="Gill Sans MT" w:cs="Arial"/>
          <w:sz w:val="22"/>
          <w:szCs w:val="22"/>
        </w:rPr>
        <w:t xml:space="preserve"> </w:t>
      </w:r>
      <w:r w:rsidR="004863BB" w:rsidRPr="00F67894">
        <w:rPr>
          <w:rFonts w:ascii="Gill Sans MT" w:hAnsi="Gill Sans MT" w:cs="Arial"/>
          <w:sz w:val="22"/>
          <w:szCs w:val="22"/>
        </w:rPr>
        <w:tab/>
      </w:r>
      <w:proofErr w:type="gramStart"/>
      <w:r w:rsidRPr="00F67894">
        <w:rPr>
          <w:rFonts w:ascii="Gill Sans MT" w:hAnsi="Gill Sans MT" w:cs="Calibri"/>
          <w:sz w:val="22"/>
          <w:szCs w:val="22"/>
        </w:rPr>
        <w:t>approve</w:t>
      </w:r>
      <w:proofErr w:type="gramEnd"/>
      <w:r w:rsidRPr="00F67894">
        <w:rPr>
          <w:rFonts w:ascii="Gill Sans MT" w:hAnsi="Gill Sans MT" w:cs="Calibri"/>
          <w:sz w:val="22"/>
          <w:szCs w:val="22"/>
        </w:rPr>
        <w:t xml:space="preserve"> </w:t>
      </w:r>
      <w:r w:rsidR="00143E64" w:rsidRPr="00F67894">
        <w:rPr>
          <w:rFonts w:ascii="Gill Sans MT" w:hAnsi="Gill Sans MT" w:cs="Calibri"/>
          <w:sz w:val="22"/>
          <w:szCs w:val="22"/>
        </w:rPr>
        <w:t xml:space="preserve">work program </w:t>
      </w:r>
      <w:r w:rsidRPr="00F67894">
        <w:rPr>
          <w:rFonts w:ascii="Gill Sans MT" w:hAnsi="Gill Sans MT" w:cs="Calibri"/>
          <w:sz w:val="22"/>
          <w:szCs w:val="22"/>
        </w:rPr>
        <w:t>initiatives</w:t>
      </w:r>
    </w:p>
    <w:p w14:paraId="45CEE34C" w14:textId="50E6CBB5"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vi.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 xml:space="preserve">approve the purchase of services </w:t>
      </w:r>
    </w:p>
    <w:p w14:paraId="239C5A42" w14:textId="1E9D976B" w:rsidR="003A3B55" w:rsidRPr="00C46887" w:rsidRDefault="003A3B55" w:rsidP="00F67894">
      <w:pPr>
        <w:pStyle w:val="Default"/>
        <w:numPr>
          <w:ilvl w:val="0"/>
          <w:numId w:val="7"/>
        </w:numPr>
        <w:tabs>
          <w:tab w:val="left" w:pos="567"/>
        </w:tabs>
        <w:spacing w:before="60" w:line="276" w:lineRule="auto"/>
        <w:ind w:left="567" w:hanging="567"/>
        <w:jc w:val="both"/>
        <w:rPr>
          <w:rFonts w:ascii="Gill Sans MT" w:hAnsi="Gill Sans MT" w:cs="Calibri"/>
          <w:color w:val="auto"/>
          <w:sz w:val="22"/>
          <w:szCs w:val="22"/>
        </w:rPr>
      </w:pPr>
      <w:r w:rsidRPr="00C46887">
        <w:rPr>
          <w:rFonts w:ascii="Gill Sans MT" w:hAnsi="Gill Sans MT" w:cs="Calibri"/>
          <w:color w:val="auto"/>
          <w:sz w:val="22"/>
          <w:szCs w:val="22"/>
        </w:rPr>
        <w:t>approve expenditure of the MAIB funding for marketing activities</w:t>
      </w:r>
      <w:r w:rsidR="00B87062" w:rsidRPr="00C46887">
        <w:rPr>
          <w:rFonts w:ascii="Gill Sans MT" w:hAnsi="Gill Sans MT" w:cs="Calibri"/>
          <w:color w:val="auto"/>
          <w:sz w:val="22"/>
          <w:szCs w:val="22"/>
        </w:rPr>
        <w:t>, and</w:t>
      </w:r>
    </w:p>
    <w:p w14:paraId="2CF2A264" w14:textId="4121B299" w:rsidR="00F07B99" w:rsidRPr="00F67894" w:rsidRDefault="00F07B99" w:rsidP="000417B8">
      <w:pPr>
        <w:pStyle w:val="Default"/>
        <w:tabs>
          <w:tab w:val="left" w:pos="567"/>
        </w:tabs>
        <w:spacing w:before="60" w:after="120" w:line="276" w:lineRule="auto"/>
        <w:ind w:left="567" w:hanging="567"/>
        <w:jc w:val="both"/>
        <w:rPr>
          <w:rFonts w:ascii="Gill Sans MT" w:hAnsi="Gill Sans MT" w:cs="Calibri"/>
          <w:sz w:val="22"/>
          <w:szCs w:val="22"/>
        </w:rPr>
      </w:pPr>
      <w:r w:rsidRPr="00F67894">
        <w:rPr>
          <w:rFonts w:ascii="Gill Sans MT" w:hAnsi="Gill Sans MT" w:cs="Calibri"/>
          <w:sz w:val="22"/>
          <w:szCs w:val="22"/>
        </w:rPr>
        <w:t>vii</w:t>
      </w:r>
      <w:r w:rsidR="003A3B55" w:rsidRPr="00F67894">
        <w:rPr>
          <w:rFonts w:ascii="Gill Sans MT" w:hAnsi="Gill Sans MT" w:cs="Calibri"/>
          <w:sz w:val="22"/>
          <w:szCs w:val="22"/>
        </w:rPr>
        <w:t>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 xml:space="preserve">report to the RSAC on its operations and achievements. </w:t>
      </w:r>
    </w:p>
    <w:p w14:paraId="734CB09D"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The Sub</w:t>
      </w:r>
      <w:r w:rsidR="00143E64" w:rsidRPr="00F67894">
        <w:rPr>
          <w:rFonts w:ascii="Gill Sans MT" w:hAnsi="Gill Sans MT" w:cs="Calibri"/>
          <w:sz w:val="22"/>
          <w:szCs w:val="22"/>
        </w:rPr>
        <w:t>-</w:t>
      </w:r>
      <w:r w:rsidRPr="00F67894">
        <w:rPr>
          <w:rFonts w:ascii="Gill Sans MT" w:hAnsi="Gill Sans MT" w:cs="Calibri"/>
          <w:sz w:val="22"/>
          <w:szCs w:val="22"/>
        </w:rPr>
        <w:t xml:space="preserve">Committee can delegate approval of initiatives to the Program Managers as required. </w:t>
      </w:r>
    </w:p>
    <w:p w14:paraId="60207284"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Guiding Principles</w:t>
      </w:r>
    </w:p>
    <w:p w14:paraId="57D618FA"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 xml:space="preserve">In performing its </w:t>
      </w:r>
      <w:proofErr w:type="gramStart"/>
      <w:r w:rsidRPr="00F67894">
        <w:rPr>
          <w:rFonts w:ascii="Gill Sans MT" w:hAnsi="Gill Sans MT" w:cs="Calibri"/>
          <w:sz w:val="22"/>
          <w:szCs w:val="22"/>
        </w:rPr>
        <w:t>functions</w:t>
      </w:r>
      <w:proofErr w:type="gramEnd"/>
      <w:r w:rsidRPr="00F67894">
        <w:rPr>
          <w:rFonts w:ascii="Gill Sans MT" w:hAnsi="Gill Sans MT" w:cs="Calibri"/>
          <w:sz w:val="22"/>
          <w:szCs w:val="22"/>
        </w:rPr>
        <w:t xml:space="preserve"> 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be guided by: </w:t>
      </w:r>
    </w:p>
    <w:p w14:paraId="4B8925A8" w14:textId="44CD7B3D"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proofErr w:type="spellStart"/>
      <w:r w:rsidRPr="00F67894">
        <w:rPr>
          <w:rFonts w:ascii="Gill Sans MT" w:hAnsi="Gill Sans MT" w:cs="Calibri"/>
          <w:sz w:val="22"/>
          <w:szCs w:val="22"/>
        </w:rPr>
        <w:t>i</w:t>
      </w:r>
      <w:proofErr w:type="spellEnd"/>
      <w:r w:rsidRPr="00F67894">
        <w:rPr>
          <w:rFonts w:ascii="Gill Sans MT" w:hAnsi="Gill Sans MT" w:cs="Calibri"/>
          <w:sz w:val="22"/>
          <w:szCs w:val="22"/>
        </w:rPr>
        <w:t>.</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the key strategic direction areas of the</w:t>
      </w:r>
      <w:r w:rsidR="00D12FA2" w:rsidRPr="00F67894">
        <w:rPr>
          <w:rFonts w:ascii="Gill Sans MT" w:hAnsi="Gill Sans MT" w:cs="Calibri"/>
          <w:sz w:val="22"/>
          <w:szCs w:val="22"/>
        </w:rPr>
        <w:t xml:space="preserve"> current</w:t>
      </w:r>
      <w:r w:rsidRPr="00F67894">
        <w:rPr>
          <w:rFonts w:ascii="Gill Sans MT" w:hAnsi="Gill Sans MT" w:cs="Calibri"/>
          <w:sz w:val="22"/>
          <w:szCs w:val="22"/>
        </w:rPr>
        <w:t xml:space="preserve"> </w:t>
      </w:r>
      <w:r w:rsidRPr="00F67894">
        <w:rPr>
          <w:rFonts w:ascii="Gill Sans MT" w:hAnsi="Gill Sans MT" w:cs="Calibri"/>
          <w:i/>
          <w:iCs/>
          <w:sz w:val="22"/>
          <w:szCs w:val="22"/>
        </w:rPr>
        <w:t xml:space="preserve">Tasmanian Road Safety Strategy </w:t>
      </w:r>
      <w:r w:rsidRPr="00F67894">
        <w:rPr>
          <w:rFonts w:ascii="Gill Sans MT" w:hAnsi="Gill Sans MT" w:cs="Calibri"/>
          <w:sz w:val="22"/>
          <w:szCs w:val="22"/>
        </w:rPr>
        <w:t>and its supporting Action Plans</w:t>
      </w:r>
    </w:p>
    <w:p w14:paraId="67767B04" w14:textId="19FD9CF8"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w:t>
      </w:r>
      <w:r w:rsidRPr="00F67894">
        <w:rPr>
          <w:rFonts w:ascii="Gill Sans MT" w:hAnsi="Gill Sans MT" w:cs="Arial"/>
          <w:sz w:val="22"/>
          <w:szCs w:val="22"/>
        </w:rPr>
        <w:t xml:space="preserve"> </w:t>
      </w:r>
      <w:r w:rsidR="004863BB" w:rsidRPr="00F67894">
        <w:rPr>
          <w:rFonts w:ascii="Gill Sans MT" w:hAnsi="Gill Sans MT" w:cs="Calibri"/>
          <w:sz w:val="22"/>
          <w:szCs w:val="22"/>
        </w:rPr>
        <w:tab/>
      </w:r>
      <w:r w:rsidR="00825C9F" w:rsidRPr="00F67894">
        <w:rPr>
          <w:rFonts w:ascii="Gill Sans MT" w:hAnsi="Gill Sans MT" w:cs="Calibri"/>
          <w:sz w:val="22"/>
          <w:szCs w:val="22"/>
        </w:rPr>
        <w:t>t</w:t>
      </w:r>
      <w:r w:rsidRPr="00F67894">
        <w:rPr>
          <w:rFonts w:ascii="Gill Sans MT" w:hAnsi="Gill Sans MT" w:cs="Calibri"/>
          <w:sz w:val="22"/>
          <w:szCs w:val="22"/>
        </w:rPr>
        <w:t xml:space="preserve">he national road safety strategy, as it is relevant to Tasmania </w:t>
      </w:r>
    </w:p>
    <w:p w14:paraId="475A3240" w14:textId="317B8659"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the principles of a Safe System approach to road safety</w:t>
      </w:r>
    </w:p>
    <w:p w14:paraId="6A46AD5F" w14:textId="6ADDDD45"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iv.</w:t>
      </w:r>
      <w:r w:rsidR="004863BB" w:rsidRPr="00F67894">
        <w:rPr>
          <w:rFonts w:ascii="Gill Sans MT" w:hAnsi="Gill Sans MT" w:cs="Arial"/>
          <w:sz w:val="22"/>
          <w:szCs w:val="22"/>
        </w:rPr>
        <w:tab/>
      </w:r>
      <w:r w:rsidRPr="00F67894">
        <w:rPr>
          <w:rFonts w:ascii="Gill Sans MT" w:hAnsi="Gill Sans MT" w:cs="Calibri"/>
          <w:sz w:val="22"/>
          <w:szCs w:val="22"/>
        </w:rPr>
        <w:t xml:space="preserve">an evidence-based approach to road safety policy development </w:t>
      </w:r>
    </w:p>
    <w:p w14:paraId="3475F379" w14:textId="5C7E9135" w:rsidR="00F07B99" w:rsidRPr="00F67894" w:rsidRDefault="00F07B99" w:rsidP="000417B8">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v.</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contemporary social marketing principles</w:t>
      </w:r>
      <w:r w:rsidR="00E52EE9" w:rsidRPr="00F67894">
        <w:rPr>
          <w:rFonts w:ascii="Gill Sans MT" w:hAnsi="Gill Sans MT" w:cs="Calibri"/>
          <w:sz w:val="22"/>
          <w:szCs w:val="22"/>
        </w:rPr>
        <w:t>,</w:t>
      </w:r>
      <w:r w:rsidRPr="00F67894">
        <w:rPr>
          <w:rFonts w:ascii="Gill Sans MT" w:hAnsi="Gill Sans MT" w:cs="Calibri"/>
          <w:sz w:val="22"/>
          <w:szCs w:val="22"/>
        </w:rPr>
        <w:t xml:space="preserve"> and </w:t>
      </w:r>
    </w:p>
    <w:p w14:paraId="2C0A3A41" w14:textId="77777777" w:rsidR="00F07B99" w:rsidRPr="00F67894" w:rsidRDefault="00F07B99" w:rsidP="000417B8">
      <w:pPr>
        <w:pStyle w:val="Default"/>
        <w:tabs>
          <w:tab w:val="left" w:pos="567"/>
        </w:tabs>
        <w:spacing w:before="60" w:after="120" w:line="276" w:lineRule="auto"/>
        <w:ind w:left="567" w:hanging="567"/>
        <w:jc w:val="both"/>
        <w:rPr>
          <w:rFonts w:ascii="Gill Sans MT" w:hAnsi="Gill Sans MT" w:cs="Calibri"/>
          <w:sz w:val="22"/>
          <w:szCs w:val="22"/>
        </w:rPr>
      </w:pPr>
      <w:r w:rsidRPr="00F67894">
        <w:rPr>
          <w:rFonts w:ascii="Gill Sans MT" w:hAnsi="Gill Sans MT" w:cs="Calibri"/>
          <w:sz w:val="22"/>
          <w:szCs w:val="22"/>
        </w:rPr>
        <w:t>vi.</w:t>
      </w:r>
      <w:r w:rsidRPr="00F67894">
        <w:rPr>
          <w:rFonts w:ascii="Gill Sans MT" w:hAnsi="Gill Sans MT" w:cs="Arial"/>
          <w:sz w:val="22"/>
          <w:szCs w:val="22"/>
        </w:rPr>
        <w:t xml:space="preserve"> </w:t>
      </w:r>
      <w:r w:rsidR="004863BB" w:rsidRPr="00F67894">
        <w:rPr>
          <w:rFonts w:ascii="Gill Sans MT" w:hAnsi="Gill Sans MT" w:cs="Arial"/>
          <w:sz w:val="22"/>
          <w:szCs w:val="22"/>
        </w:rPr>
        <w:tab/>
      </w:r>
      <w:r w:rsidRPr="00F67894">
        <w:rPr>
          <w:rFonts w:ascii="Gill Sans MT" w:hAnsi="Gill Sans MT" w:cs="Calibri"/>
          <w:sz w:val="22"/>
          <w:szCs w:val="22"/>
        </w:rPr>
        <w:t xml:space="preserve">contemporary community engagement practices. </w:t>
      </w:r>
    </w:p>
    <w:p w14:paraId="1F69AC87" w14:textId="77777777" w:rsidR="00F07B99" w:rsidRPr="00F67894" w:rsidRDefault="00F07B99" w:rsidP="00F07B99">
      <w:pPr>
        <w:pStyle w:val="Default"/>
        <w:spacing w:after="120" w:line="276" w:lineRule="auto"/>
        <w:jc w:val="both"/>
        <w:rPr>
          <w:rFonts w:ascii="Gill Sans MT" w:hAnsi="Gill Sans MT" w:cs="Calibri"/>
          <w:sz w:val="22"/>
          <w:szCs w:val="22"/>
        </w:rPr>
      </w:pP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be guided by the RSAC’s strategic directions and will be outcomes focussed. It will determine the best use of available resources to achieve the greatest changes in road user behaviours to </w:t>
      </w:r>
      <w:r w:rsidR="00143E64" w:rsidRPr="00F67894">
        <w:rPr>
          <w:rFonts w:ascii="Gill Sans MT" w:hAnsi="Gill Sans MT" w:cs="Calibri"/>
          <w:sz w:val="22"/>
          <w:szCs w:val="22"/>
        </w:rPr>
        <w:t xml:space="preserve">fulfil </w:t>
      </w:r>
      <w:r w:rsidRPr="00F67894">
        <w:rPr>
          <w:rFonts w:ascii="Gill Sans MT" w:hAnsi="Gill Sans MT" w:cs="Calibri"/>
          <w:sz w:val="22"/>
          <w:szCs w:val="22"/>
        </w:rPr>
        <w:t xml:space="preserve">its objectives. </w:t>
      </w:r>
    </w:p>
    <w:p w14:paraId="340C7383" w14:textId="77777777" w:rsidR="00F07B99" w:rsidRPr="00F67894" w:rsidRDefault="00143E64"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M</w:t>
      </w:r>
      <w:r w:rsidR="00F07B99" w:rsidRPr="00F67894">
        <w:rPr>
          <w:rFonts w:ascii="Gill Sans MT" w:hAnsi="Gill Sans MT" w:cs="Calibri"/>
          <w:sz w:val="22"/>
          <w:szCs w:val="22"/>
        </w:rPr>
        <w:t>embers will encounter confidential information</w:t>
      </w:r>
      <w:r w:rsidRPr="00F67894">
        <w:rPr>
          <w:rFonts w:ascii="Gill Sans MT" w:hAnsi="Gill Sans MT" w:cs="Calibri"/>
          <w:sz w:val="22"/>
          <w:szCs w:val="22"/>
        </w:rPr>
        <w:t xml:space="preserve"> in the course of their work and </w:t>
      </w:r>
      <w:r w:rsidR="00F07B99" w:rsidRPr="00F67894">
        <w:rPr>
          <w:rFonts w:ascii="Gill Sans MT" w:hAnsi="Gill Sans MT" w:cs="Calibri"/>
          <w:sz w:val="22"/>
          <w:szCs w:val="22"/>
        </w:rPr>
        <w:t>will respect the confidentiality of information provided.</w:t>
      </w:r>
    </w:p>
    <w:p w14:paraId="5CB83278"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Membership</w:t>
      </w:r>
    </w:p>
    <w:p w14:paraId="2175032E" w14:textId="77777777" w:rsidR="00F07B99" w:rsidRPr="00F67894" w:rsidRDefault="00F07B99" w:rsidP="00F07B99">
      <w:pPr>
        <w:pStyle w:val="Default"/>
        <w:spacing w:before="60" w:line="276" w:lineRule="auto"/>
        <w:jc w:val="both"/>
        <w:rPr>
          <w:rFonts w:ascii="Gill Sans MT" w:hAnsi="Gill Sans MT" w:cs="Calibri"/>
          <w:sz w:val="22"/>
          <w:szCs w:val="22"/>
        </w:rPr>
      </w:pP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is required to work as a strong close-knit team to achieve the objectives. 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allow proxies based on specialist knowledge and a close relationship with the relevant RSAC member.</w:t>
      </w:r>
      <w:r w:rsidR="00E807A4" w:rsidRPr="00F67894">
        <w:rPr>
          <w:rFonts w:ascii="Gill Sans MT" w:hAnsi="Gill Sans MT" w:cs="Calibri"/>
          <w:sz w:val="22"/>
          <w:szCs w:val="22"/>
        </w:rPr>
        <w:t xml:space="preserve"> </w:t>
      </w: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comprise:</w:t>
      </w:r>
    </w:p>
    <w:p w14:paraId="2107D088" w14:textId="7E9582E1" w:rsidR="004124B7" w:rsidRPr="00F67894" w:rsidRDefault="004124B7" w:rsidP="000417B8">
      <w:pPr>
        <w:pStyle w:val="Default"/>
        <w:numPr>
          <w:ilvl w:val="0"/>
          <w:numId w:val="6"/>
        </w:numPr>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 xml:space="preserve">The CEO, MAIB (Chair) </w:t>
      </w:r>
    </w:p>
    <w:p w14:paraId="43D7BC8F" w14:textId="48CAEFC4" w:rsidR="00F07B99" w:rsidRPr="00F67894" w:rsidRDefault="00F07B99" w:rsidP="000417B8">
      <w:pPr>
        <w:pStyle w:val="Default"/>
        <w:numPr>
          <w:ilvl w:val="0"/>
          <w:numId w:val="6"/>
        </w:numPr>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The RSAC Independent Chair</w:t>
      </w:r>
    </w:p>
    <w:p w14:paraId="46699AE8" w14:textId="0BA63103" w:rsidR="00F07B99" w:rsidRPr="00F67894" w:rsidRDefault="00F07B99" w:rsidP="00321D23">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iii.</w:t>
      </w:r>
      <w:r w:rsidRPr="00F67894">
        <w:rPr>
          <w:rFonts w:ascii="Gill Sans MT" w:hAnsi="Gill Sans MT" w:cs="Arial"/>
          <w:sz w:val="22"/>
          <w:szCs w:val="22"/>
        </w:rPr>
        <w:t xml:space="preserve"> </w:t>
      </w:r>
      <w:r w:rsidR="004124B7" w:rsidRPr="00F67894">
        <w:rPr>
          <w:rFonts w:ascii="Gill Sans MT" w:hAnsi="Gill Sans MT" w:cs="Arial"/>
          <w:sz w:val="22"/>
          <w:szCs w:val="22"/>
        </w:rPr>
        <w:tab/>
      </w:r>
      <w:r w:rsidRPr="00F67894">
        <w:rPr>
          <w:rFonts w:ascii="Gill Sans MT" w:hAnsi="Gill Sans MT" w:cs="Calibri"/>
          <w:sz w:val="22"/>
          <w:szCs w:val="22"/>
        </w:rPr>
        <w:t xml:space="preserve">Secretary </w:t>
      </w:r>
      <w:r w:rsidR="00AF292B" w:rsidRPr="00F67894">
        <w:rPr>
          <w:rFonts w:ascii="Gill Sans MT" w:hAnsi="Gill Sans MT" w:cs="Calibri"/>
          <w:sz w:val="22"/>
          <w:szCs w:val="22"/>
        </w:rPr>
        <w:t xml:space="preserve">Department of State Growth </w:t>
      </w:r>
      <w:r w:rsidRPr="00F67894">
        <w:rPr>
          <w:rFonts w:ascii="Gill Sans MT" w:hAnsi="Gill Sans MT" w:cs="Calibri"/>
          <w:sz w:val="22"/>
          <w:szCs w:val="22"/>
        </w:rPr>
        <w:t>(or nominated delegate)</w:t>
      </w:r>
    </w:p>
    <w:p w14:paraId="5C6891C4" w14:textId="01B2FB36" w:rsidR="00F07B99" w:rsidRPr="00F67894" w:rsidRDefault="00F07B99" w:rsidP="00321D23">
      <w:pPr>
        <w:pStyle w:val="Default"/>
        <w:tabs>
          <w:tab w:val="left" w:pos="567"/>
          <w:tab w:val="left" w:pos="1276"/>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iv.</w:t>
      </w:r>
      <w:r w:rsidRPr="00F67894">
        <w:rPr>
          <w:rFonts w:ascii="Gill Sans MT" w:hAnsi="Gill Sans MT" w:cs="Arial"/>
          <w:sz w:val="22"/>
          <w:szCs w:val="22"/>
        </w:rPr>
        <w:t xml:space="preserve"> </w:t>
      </w:r>
      <w:r w:rsidR="004124B7" w:rsidRPr="00F67894">
        <w:rPr>
          <w:rFonts w:ascii="Gill Sans MT" w:hAnsi="Gill Sans MT" w:cs="Arial"/>
          <w:sz w:val="22"/>
          <w:szCs w:val="22"/>
        </w:rPr>
        <w:tab/>
      </w:r>
      <w:r w:rsidRPr="00F67894">
        <w:rPr>
          <w:rFonts w:ascii="Gill Sans MT" w:hAnsi="Gill Sans MT" w:cs="Calibri"/>
          <w:sz w:val="22"/>
          <w:szCs w:val="22"/>
        </w:rPr>
        <w:t xml:space="preserve">Secretary </w:t>
      </w:r>
      <w:r w:rsidR="00AF292B" w:rsidRPr="00F67894">
        <w:rPr>
          <w:rFonts w:ascii="Gill Sans MT" w:hAnsi="Gill Sans MT" w:cs="Calibri"/>
          <w:sz w:val="22"/>
          <w:szCs w:val="22"/>
        </w:rPr>
        <w:t>Department of Police and Emergency Management</w:t>
      </w:r>
      <w:r w:rsidRPr="00F67894">
        <w:rPr>
          <w:rFonts w:ascii="Gill Sans MT" w:hAnsi="Gill Sans MT" w:cs="Calibri"/>
          <w:sz w:val="22"/>
          <w:szCs w:val="22"/>
        </w:rPr>
        <w:t xml:space="preserve"> (or nominated delegate)</w:t>
      </w:r>
    </w:p>
    <w:p w14:paraId="32AD0417" w14:textId="47650792" w:rsidR="00F07B99" w:rsidRPr="00F67894" w:rsidRDefault="00F07B99" w:rsidP="00321D23">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v.</w:t>
      </w:r>
      <w:r w:rsidRPr="00F67894">
        <w:rPr>
          <w:rFonts w:ascii="Gill Sans MT" w:hAnsi="Gill Sans MT" w:cs="Arial"/>
          <w:sz w:val="22"/>
          <w:szCs w:val="22"/>
        </w:rPr>
        <w:t xml:space="preserve"> </w:t>
      </w:r>
      <w:r w:rsidR="004124B7" w:rsidRPr="00F67894">
        <w:rPr>
          <w:rFonts w:ascii="Gill Sans MT" w:hAnsi="Gill Sans MT" w:cs="Arial"/>
          <w:sz w:val="22"/>
          <w:szCs w:val="22"/>
        </w:rPr>
        <w:tab/>
      </w:r>
      <w:r w:rsidR="00143E64" w:rsidRPr="00F67894">
        <w:rPr>
          <w:rFonts w:ascii="Gill Sans MT" w:hAnsi="Gill Sans MT" w:cs="Calibri"/>
          <w:sz w:val="22"/>
          <w:szCs w:val="22"/>
        </w:rPr>
        <w:t xml:space="preserve">RACT </w:t>
      </w:r>
      <w:r w:rsidRPr="00F67894">
        <w:rPr>
          <w:rFonts w:ascii="Gill Sans MT" w:hAnsi="Gill Sans MT" w:cs="Calibri"/>
          <w:sz w:val="22"/>
          <w:szCs w:val="22"/>
        </w:rPr>
        <w:t>Representative (or nominated delegate)</w:t>
      </w:r>
      <w:r w:rsidR="00E52EE9" w:rsidRPr="00F67894">
        <w:rPr>
          <w:rFonts w:ascii="Gill Sans MT" w:hAnsi="Gill Sans MT" w:cs="Calibri"/>
          <w:sz w:val="22"/>
          <w:szCs w:val="22"/>
        </w:rPr>
        <w:t>,</w:t>
      </w:r>
      <w:r w:rsidR="0060723D" w:rsidRPr="00F67894">
        <w:rPr>
          <w:rFonts w:ascii="Gill Sans MT" w:hAnsi="Gill Sans MT" w:cs="Calibri"/>
          <w:sz w:val="22"/>
          <w:szCs w:val="22"/>
        </w:rPr>
        <w:t xml:space="preserve"> and</w:t>
      </w:r>
    </w:p>
    <w:p w14:paraId="3282B1CF" w14:textId="77777777" w:rsidR="00F07B99" w:rsidRPr="00F67894" w:rsidRDefault="00F07B99">
      <w:pPr>
        <w:pStyle w:val="Default"/>
        <w:tabs>
          <w:tab w:val="left" w:pos="567"/>
        </w:tabs>
        <w:spacing w:before="60" w:line="276" w:lineRule="auto"/>
        <w:ind w:left="567" w:hanging="567"/>
        <w:jc w:val="both"/>
        <w:rPr>
          <w:rFonts w:ascii="Gill Sans MT" w:hAnsi="Gill Sans MT" w:cs="Calibri"/>
          <w:sz w:val="22"/>
          <w:szCs w:val="22"/>
        </w:rPr>
      </w:pPr>
      <w:r w:rsidRPr="00F67894">
        <w:rPr>
          <w:rFonts w:ascii="Gill Sans MT" w:hAnsi="Gill Sans MT" w:cs="Calibri"/>
          <w:sz w:val="22"/>
          <w:szCs w:val="22"/>
        </w:rPr>
        <w:t>vi.</w:t>
      </w:r>
      <w:r w:rsidRPr="00F67894">
        <w:rPr>
          <w:rFonts w:ascii="Gill Sans MT" w:hAnsi="Gill Sans MT" w:cs="Arial"/>
          <w:sz w:val="22"/>
          <w:szCs w:val="22"/>
        </w:rPr>
        <w:t xml:space="preserve"> </w:t>
      </w:r>
      <w:r w:rsidR="004124B7" w:rsidRPr="00F67894">
        <w:rPr>
          <w:rFonts w:ascii="Gill Sans MT" w:hAnsi="Gill Sans MT" w:cs="Arial"/>
          <w:sz w:val="22"/>
          <w:szCs w:val="22"/>
        </w:rPr>
        <w:tab/>
      </w:r>
      <w:r w:rsidRPr="00F67894">
        <w:rPr>
          <w:rFonts w:ascii="Gill Sans MT" w:hAnsi="Gill Sans MT" w:cs="Calibri"/>
          <w:sz w:val="22"/>
          <w:szCs w:val="22"/>
        </w:rPr>
        <w:t xml:space="preserve">Marketing Expert </w:t>
      </w:r>
      <w:r w:rsidR="00E02FF2" w:rsidRPr="00F67894">
        <w:rPr>
          <w:rFonts w:ascii="Gill Sans MT" w:hAnsi="Gill Sans MT" w:cs="Calibri"/>
          <w:sz w:val="22"/>
          <w:szCs w:val="22"/>
        </w:rPr>
        <w:t>appointed by the Sub-Committee</w:t>
      </w:r>
      <w:r w:rsidR="00E807A4" w:rsidRPr="00F67894">
        <w:rPr>
          <w:rFonts w:ascii="Gill Sans MT" w:hAnsi="Gill Sans MT" w:cs="Calibri"/>
          <w:sz w:val="22"/>
          <w:szCs w:val="22"/>
        </w:rPr>
        <w:t>.</w:t>
      </w:r>
    </w:p>
    <w:p w14:paraId="5AEC28AA" w14:textId="77777777" w:rsidR="00E02FF2" w:rsidRPr="00F67894" w:rsidRDefault="00E02FF2"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Membership terms</w:t>
      </w:r>
    </w:p>
    <w:p w14:paraId="30E0F320" w14:textId="2F6D802A" w:rsidR="00AF292B" w:rsidRPr="00F67894" w:rsidRDefault="00AF292B" w:rsidP="00321D23">
      <w:pPr>
        <w:pStyle w:val="Default"/>
        <w:spacing w:after="120" w:line="276" w:lineRule="auto"/>
        <w:jc w:val="both"/>
        <w:rPr>
          <w:rFonts w:ascii="Gill Sans MT" w:hAnsi="Gill Sans MT"/>
          <w:color w:val="auto"/>
          <w:sz w:val="22"/>
          <w:szCs w:val="22"/>
        </w:rPr>
      </w:pPr>
      <w:r w:rsidRPr="00F67894">
        <w:rPr>
          <w:rFonts w:ascii="Gill Sans MT" w:hAnsi="Gill Sans MT"/>
          <w:color w:val="auto"/>
          <w:sz w:val="22"/>
          <w:szCs w:val="22"/>
        </w:rPr>
        <w:t>All m</w:t>
      </w:r>
      <w:r w:rsidR="00E807A4" w:rsidRPr="00F67894">
        <w:rPr>
          <w:rFonts w:ascii="Gill Sans MT" w:hAnsi="Gill Sans MT"/>
          <w:color w:val="auto"/>
          <w:sz w:val="22"/>
          <w:szCs w:val="22"/>
        </w:rPr>
        <w:t xml:space="preserve">embers </w:t>
      </w:r>
      <w:r w:rsidRPr="00F67894">
        <w:rPr>
          <w:rFonts w:ascii="Gill Sans MT" w:hAnsi="Gill Sans MT"/>
          <w:color w:val="auto"/>
          <w:sz w:val="22"/>
          <w:szCs w:val="22"/>
        </w:rPr>
        <w:t xml:space="preserve">(except the Marketing Expert) </w:t>
      </w:r>
      <w:r w:rsidR="00E807A4" w:rsidRPr="00F67894">
        <w:rPr>
          <w:rFonts w:ascii="Gill Sans MT" w:hAnsi="Gill Sans MT"/>
          <w:color w:val="auto"/>
          <w:sz w:val="22"/>
          <w:szCs w:val="22"/>
        </w:rPr>
        <w:t xml:space="preserve">will serve until they </w:t>
      </w:r>
      <w:r w:rsidRPr="00F67894">
        <w:rPr>
          <w:rFonts w:ascii="Gill Sans MT" w:hAnsi="Gill Sans MT"/>
          <w:color w:val="auto"/>
          <w:sz w:val="22"/>
          <w:szCs w:val="22"/>
        </w:rPr>
        <w:t xml:space="preserve">either </w:t>
      </w:r>
      <w:r w:rsidR="00E807A4" w:rsidRPr="00F67894">
        <w:rPr>
          <w:rFonts w:ascii="Gill Sans MT" w:hAnsi="Gill Sans MT"/>
          <w:color w:val="auto"/>
          <w:sz w:val="22"/>
          <w:szCs w:val="22"/>
        </w:rPr>
        <w:t xml:space="preserve">cease </w:t>
      </w:r>
      <w:r w:rsidRPr="00F67894">
        <w:rPr>
          <w:rFonts w:ascii="Gill Sans MT" w:hAnsi="Gill Sans MT"/>
          <w:color w:val="auto"/>
          <w:sz w:val="22"/>
          <w:szCs w:val="22"/>
        </w:rPr>
        <w:t>holding</w:t>
      </w:r>
      <w:r w:rsidR="00E807A4" w:rsidRPr="00F67894">
        <w:rPr>
          <w:rFonts w:ascii="Gill Sans MT" w:hAnsi="Gill Sans MT"/>
          <w:color w:val="auto"/>
          <w:sz w:val="22"/>
          <w:szCs w:val="22"/>
        </w:rPr>
        <w:t xml:space="preserve"> the </w:t>
      </w:r>
      <w:r w:rsidRPr="00F67894">
        <w:rPr>
          <w:rFonts w:ascii="Gill Sans MT" w:hAnsi="Gill Sans MT"/>
          <w:color w:val="auto"/>
          <w:sz w:val="22"/>
          <w:szCs w:val="22"/>
        </w:rPr>
        <w:t>relevant posit</w:t>
      </w:r>
      <w:r w:rsidR="00C17C0C" w:rsidRPr="00F67894">
        <w:rPr>
          <w:rFonts w:ascii="Gill Sans MT" w:hAnsi="Gill Sans MT"/>
          <w:color w:val="auto"/>
          <w:sz w:val="22"/>
          <w:szCs w:val="22"/>
        </w:rPr>
        <w:t>i</w:t>
      </w:r>
      <w:r w:rsidRPr="00F67894">
        <w:rPr>
          <w:rFonts w:ascii="Gill Sans MT" w:hAnsi="Gill Sans MT"/>
          <w:color w:val="auto"/>
          <w:sz w:val="22"/>
          <w:szCs w:val="22"/>
        </w:rPr>
        <w:t xml:space="preserve">on or the nomination of the organisation they represent. The </w:t>
      </w:r>
      <w:r w:rsidR="00E02FF2" w:rsidRPr="00F67894">
        <w:rPr>
          <w:rFonts w:ascii="Gill Sans MT" w:hAnsi="Gill Sans MT"/>
          <w:color w:val="auto"/>
          <w:sz w:val="22"/>
          <w:szCs w:val="22"/>
        </w:rPr>
        <w:t>Marketing Expert will be appointed for a three-year term</w:t>
      </w:r>
      <w:r w:rsidR="00E01539" w:rsidRPr="00F67894">
        <w:rPr>
          <w:rFonts w:ascii="Gill Sans MT" w:hAnsi="Gill Sans MT"/>
          <w:color w:val="auto"/>
          <w:sz w:val="22"/>
          <w:szCs w:val="22"/>
        </w:rPr>
        <w:t xml:space="preserve">. </w:t>
      </w:r>
      <w:r w:rsidR="00B87062" w:rsidRPr="00F67894">
        <w:rPr>
          <w:rFonts w:ascii="Gill Sans MT" w:hAnsi="Gill Sans MT"/>
          <w:color w:val="auto"/>
          <w:sz w:val="22"/>
          <w:szCs w:val="22"/>
        </w:rPr>
        <w:t>A</w:t>
      </w:r>
      <w:r w:rsidRPr="00F67894">
        <w:rPr>
          <w:rFonts w:ascii="Gill Sans MT" w:hAnsi="Gill Sans MT"/>
          <w:color w:val="auto"/>
          <w:sz w:val="22"/>
          <w:szCs w:val="22"/>
        </w:rPr>
        <w:t>ppointment</w:t>
      </w:r>
      <w:r w:rsidR="00B87062" w:rsidRPr="00F67894">
        <w:rPr>
          <w:rFonts w:ascii="Gill Sans MT" w:hAnsi="Gill Sans MT"/>
          <w:color w:val="auto"/>
          <w:sz w:val="22"/>
          <w:szCs w:val="22"/>
        </w:rPr>
        <w:t>s</w:t>
      </w:r>
      <w:r w:rsidRPr="00F67894">
        <w:rPr>
          <w:rFonts w:ascii="Gill Sans MT" w:hAnsi="Gill Sans MT"/>
          <w:color w:val="auto"/>
          <w:sz w:val="22"/>
          <w:szCs w:val="22"/>
        </w:rPr>
        <w:t xml:space="preserve"> will be via a competitive selection process (the selection process and panel </w:t>
      </w:r>
      <w:r w:rsidR="00B87062" w:rsidRPr="00F67894">
        <w:rPr>
          <w:rFonts w:ascii="Gill Sans MT" w:hAnsi="Gill Sans MT"/>
          <w:color w:val="auto"/>
          <w:sz w:val="22"/>
          <w:szCs w:val="22"/>
        </w:rPr>
        <w:t>will comprise</w:t>
      </w:r>
      <w:r w:rsidR="00F67894" w:rsidRPr="00F67894">
        <w:rPr>
          <w:rFonts w:ascii="Gill Sans MT" w:hAnsi="Gill Sans MT"/>
          <w:color w:val="auto"/>
          <w:sz w:val="22"/>
          <w:szCs w:val="22"/>
        </w:rPr>
        <w:t xml:space="preserve"> </w:t>
      </w:r>
      <w:r w:rsidRPr="00F67894">
        <w:rPr>
          <w:rFonts w:ascii="Gill Sans MT" w:hAnsi="Gill Sans MT"/>
          <w:color w:val="auto"/>
          <w:sz w:val="22"/>
          <w:szCs w:val="22"/>
        </w:rPr>
        <w:t xml:space="preserve">the </w:t>
      </w:r>
      <w:r w:rsidR="00E01539" w:rsidRPr="00F67894">
        <w:rPr>
          <w:rFonts w:ascii="Gill Sans MT" w:hAnsi="Gill Sans MT"/>
          <w:color w:val="auto"/>
          <w:sz w:val="22"/>
          <w:szCs w:val="22"/>
        </w:rPr>
        <w:t xml:space="preserve">Sub-Committee Chair, RSAC Chair and State Growth </w:t>
      </w:r>
      <w:r w:rsidR="00B87062" w:rsidRPr="00F67894">
        <w:rPr>
          <w:rFonts w:ascii="Gill Sans MT" w:hAnsi="Gill Sans MT"/>
          <w:color w:val="auto"/>
          <w:sz w:val="22"/>
          <w:szCs w:val="22"/>
        </w:rPr>
        <w:t xml:space="preserve">RSAC </w:t>
      </w:r>
      <w:r w:rsidR="00E01539" w:rsidRPr="00F67894">
        <w:rPr>
          <w:rFonts w:ascii="Gill Sans MT" w:hAnsi="Gill Sans MT"/>
          <w:color w:val="auto"/>
          <w:sz w:val="22"/>
          <w:szCs w:val="22"/>
        </w:rPr>
        <w:t>member</w:t>
      </w:r>
      <w:r w:rsidRPr="00F67894">
        <w:rPr>
          <w:rFonts w:ascii="Gill Sans MT" w:hAnsi="Gill Sans MT"/>
          <w:color w:val="auto"/>
          <w:sz w:val="22"/>
          <w:szCs w:val="22"/>
        </w:rPr>
        <w:t>)</w:t>
      </w:r>
      <w:r w:rsidR="00E01539" w:rsidRPr="00F67894">
        <w:rPr>
          <w:rFonts w:ascii="Gill Sans MT" w:hAnsi="Gill Sans MT"/>
          <w:color w:val="auto"/>
          <w:sz w:val="22"/>
          <w:szCs w:val="22"/>
        </w:rPr>
        <w:t>.</w:t>
      </w:r>
    </w:p>
    <w:p w14:paraId="40DBE5A5" w14:textId="77777777" w:rsidR="00E02FF2" w:rsidRPr="00F67894" w:rsidRDefault="00E01539" w:rsidP="00321D23">
      <w:pPr>
        <w:pStyle w:val="Default"/>
        <w:spacing w:after="120" w:line="276" w:lineRule="auto"/>
        <w:jc w:val="both"/>
        <w:rPr>
          <w:rFonts w:ascii="Gill Sans MT" w:hAnsi="Gill Sans MT"/>
          <w:color w:val="auto"/>
          <w:sz w:val="22"/>
          <w:szCs w:val="22"/>
        </w:rPr>
      </w:pPr>
      <w:r w:rsidRPr="00F67894">
        <w:rPr>
          <w:rFonts w:ascii="Gill Sans MT" w:hAnsi="Gill Sans MT"/>
          <w:color w:val="auto"/>
          <w:sz w:val="22"/>
          <w:szCs w:val="22"/>
        </w:rPr>
        <w:t>T</w:t>
      </w:r>
      <w:r w:rsidR="00E02FF2" w:rsidRPr="00F67894">
        <w:rPr>
          <w:rFonts w:ascii="Gill Sans MT" w:hAnsi="Gill Sans MT"/>
          <w:color w:val="auto"/>
          <w:sz w:val="22"/>
          <w:szCs w:val="22"/>
        </w:rPr>
        <w:t>he Road Safety Advisory Council</w:t>
      </w:r>
      <w:r w:rsidRPr="00F67894">
        <w:rPr>
          <w:rFonts w:ascii="Gill Sans MT" w:hAnsi="Gill Sans MT"/>
          <w:color w:val="auto"/>
          <w:sz w:val="22"/>
          <w:szCs w:val="22"/>
        </w:rPr>
        <w:t xml:space="preserve"> is to be advised of any changes to these Terms of Reference</w:t>
      </w:r>
      <w:r w:rsidR="00AF292B" w:rsidRPr="00F67894">
        <w:rPr>
          <w:rFonts w:ascii="Gill Sans MT" w:hAnsi="Gill Sans MT"/>
          <w:color w:val="auto"/>
          <w:sz w:val="22"/>
          <w:szCs w:val="22"/>
        </w:rPr>
        <w:t xml:space="preserve"> or membership of the Sub-Committee</w:t>
      </w:r>
      <w:r w:rsidR="00E02FF2" w:rsidRPr="00F67894">
        <w:rPr>
          <w:rFonts w:ascii="Gill Sans MT" w:hAnsi="Gill Sans MT"/>
          <w:color w:val="auto"/>
          <w:sz w:val="22"/>
          <w:szCs w:val="22"/>
        </w:rPr>
        <w:t>.</w:t>
      </w:r>
    </w:p>
    <w:p w14:paraId="4F05CEAC" w14:textId="77777777" w:rsidR="00F07B99" w:rsidRPr="00F67894" w:rsidRDefault="00F07B99" w:rsidP="00E01539">
      <w:pPr>
        <w:pStyle w:val="Default"/>
        <w:spacing w:before="200" w:after="60" w:line="276" w:lineRule="auto"/>
        <w:jc w:val="both"/>
        <w:rPr>
          <w:rFonts w:ascii="Gill Sans MT" w:hAnsi="Gill Sans MT"/>
          <w:b/>
          <w:bCs/>
          <w:color w:val="1F4E79" w:themeColor="accent1" w:themeShade="80"/>
          <w:sz w:val="28"/>
          <w:szCs w:val="28"/>
        </w:rPr>
      </w:pPr>
      <w:r w:rsidRPr="00F67894">
        <w:rPr>
          <w:rFonts w:ascii="Gill Sans MT" w:hAnsi="Gill Sans MT"/>
          <w:b/>
          <w:bCs/>
          <w:color w:val="1F4E79" w:themeColor="accent1" w:themeShade="80"/>
          <w:sz w:val="28"/>
          <w:szCs w:val="28"/>
        </w:rPr>
        <w:t>Role of the Chair</w:t>
      </w:r>
    </w:p>
    <w:p w14:paraId="2CD66D42" w14:textId="2A679B02" w:rsidR="000417B8" w:rsidRPr="00F67894" w:rsidRDefault="000417B8" w:rsidP="000417B8">
      <w:pPr>
        <w:pStyle w:val="Default"/>
        <w:spacing w:before="60" w:after="120" w:line="276" w:lineRule="auto"/>
        <w:jc w:val="both"/>
        <w:rPr>
          <w:rFonts w:ascii="Gill Sans MT" w:hAnsi="Gill Sans MT" w:cs="Times New Roman"/>
          <w:sz w:val="22"/>
          <w:szCs w:val="22"/>
        </w:rPr>
      </w:pPr>
      <w:r w:rsidRPr="00F67894">
        <w:rPr>
          <w:rFonts w:ascii="Gill Sans MT" w:hAnsi="Gill Sans MT" w:cs="Calibri"/>
          <w:sz w:val="22"/>
          <w:szCs w:val="22"/>
        </w:rPr>
        <w:t>The Chair's role will be to lead discussion and ensure decisions are made to allow for the implementation and progression of the road safety activity to be delivered to meet government, stakeholder, and community expectations, as well as to maximise the potential road safety profile.</w:t>
      </w:r>
      <w:r w:rsidRPr="00F67894">
        <w:rPr>
          <w:rFonts w:ascii="Gill Sans MT" w:hAnsi="Gill Sans MT" w:cs="Times New Roman"/>
          <w:sz w:val="22"/>
          <w:szCs w:val="22"/>
        </w:rPr>
        <w:t xml:space="preserve"> The Chair will</w:t>
      </w:r>
      <w:r w:rsidR="00E807A4" w:rsidRPr="00F67894">
        <w:rPr>
          <w:rFonts w:ascii="Gill Sans MT" w:hAnsi="Gill Sans MT" w:cs="Times New Roman"/>
          <w:sz w:val="22"/>
          <w:szCs w:val="22"/>
        </w:rPr>
        <w:t xml:space="preserve"> </w:t>
      </w:r>
      <w:r w:rsidR="009B46A3" w:rsidRPr="00F67894">
        <w:rPr>
          <w:rFonts w:ascii="Gill Sans MT" w:hAnsi="Gill Sans MT" w:cs="Times New Roman"/>
          <w:sz w:val="22"/>
          <w:szCs w:val="22"/>
        </w:rPr>
        <w:t>r</w:t>
      </w:r>
      <w:r w:rsidR="00E807A4" w:rsidRPr="00F67894">
        <w:rPr>
          <w:rFonts w:ascii="Gill Sans MT" w:hAnsi="Gill Sans MT" w:cs="Calibri"/>
          <w:sz w:val="22"/>
          <w:szCs w:val="22"/>
        </w:rPr>
        <w:t xml:space="preserve">eport </w:t>
      </w:r>
      <w:r w:rsidR="009B46A3" w:rsidRPr="00F67894">
        <w:rPr>
          <w:rFonts w:ascii="Gill Sans MT" w:hAnsi="Gill Sans MT" w:cs="Calibri"/>
          <w:sz w:val="22"/>
          <w:szCs w:val="22"/>
        </w:rPr>
        <w:t xml:space="preserve">to the RSAC </w:t>
      </w:r>
      <w:r w:rsidR="00E807A4" w:rsidRPr="00F67894">
        <w:rPr>
          <w:rFonts w:ascii="Gill Sans MT" w:hAnsi="Gill Sans MT" w:cs="Calibri"/>
          <w:sz w:val="22"/>
          <w:szCs w:val="22"/>
        </w:rPr>
        <w:t xml:space="preserve">on Sub-Committee programs </w:t>
      </w:r>
      <w:r w:rsidR="009B46A3" w:rsidRPr="00F67894">
        <w:rPr>
          <w:rFonts w:ascii="Gill Sans MT" w:hAnsi="Gill Sans MT" w:cs="Calibri"/>
          <w:sz w:val="22"/>
          <w:szCs w:val="22"/>
        </w:rPr>
        <w:t>and expenditure of MAIB funds</w:t>
      </w:r>
      <w:r w:rsidR="00E807A4" w:rsidRPr="00F67894">
        <w:rPr>
          <w:rFonts w:ascii="Gill Sans MT" w:hAnsi="Gill Sans MT" w:cs="Calibri"/>
          <w:sz w:val="22"/>
          <w:szCs w:val="22"/>
        </w:rPr>
        <w:t>.</w:t>
      </w:r>
    </w:p>
    <w:p w14:paraId="392A4F79"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lastRenderedPageBreak/>
        <w:t>Meeting Requirements</w:t>
      </w:r>
    </w:p>
    <w:p w14:paraId="2737AE46"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proofErr w:type="spellStart"/>
      <w:r w:rsidRPr="00F67894">
        <w:rPr>
          <w:rFonts w:ascii="Gill Sans MT" w:hAnsi="Gill Sans MT" w:cs="Calibri"/>
          <w:sz w:val="22"/>
          <w:szCs w:val="22"/>
        </w:rPr>
        <w:t>i</w:t>
      </w:r>
      <w:proofErr w:type="spellEnd"/>
      <w:r w:rsidRPr="00F67894">
        <w:rPr>
          <w:rFonts w:ascii="Gill Sans MT" w:hAnsi="Gill Sans MT" w:cs="Calibri"/>
          <w:sz w:val="22"/>
          <w:szCs w:val="22"/>
        </w:rPr>
        <w:t>.</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The Chair is to preside at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meetings.</w:t>
      </w:r>
    </w:p>
    <w:p w14:paraId="1E257AB0"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ii.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In the absence of the Chair, a </w:t>
      </w:r>
      <w:r w:rsidR="00E807A4" w:rsidRPr="00F67894">
        <w:rPr>
          <w:rFonts w:ascii="Gill Sans MT" w:hAnsi="Gill Sans MT" w:cs="Calibri"/>
          <w:sz w:val="22"/>
          <w:szCs w:val="22"/>
        </w:rPr>
        <w:t xml:space="preserve">member </w:t>
      </w:r>
      <w:r w:rsidRPr="00F67894">
        <w:rPr>
          <w:rFonts w:ascii="Gill Sans MT" w:hAnsi="Gill Sans MT" w:cs="Calibri"/>
          <w:sz w:val="22"/>
          <w:szCs w:val="22"/>
        </w:rPr>
        <w:t xml:space="preserve">elected by </w:t>
      </w:r>
      <w:r w:rsidR="00E807A4" w:rsidRPr="00F67894">
        <w:rPr>
          <w:rFonts w:ascii="Gill Sans MT" w:hAnsi="Gill Sans MT" w:cs="Calibri"/>
          <w:sz w:val="22"/>
          <w:szCs w:val="22"/>
        </w:rPr>
        <w:t xml:space="preserve">the </w:t>
      </w:r>
      <w:r w:rsidRPr="00F67894">
        <w:rPr>
          <w:rFonts w:ascii="Gill Sans MT" w:hAnsi="Gill Sans MT" w:cs="Calibri"/>
          <w:sz w:val="22"/>
          <w:szCs w:val="22"/>
        </w:rPr>
        <w:t>members present is to preside.</w:t>
      </w:r>
    </w:p>
    <w:p w14:paraId="1EE081D0"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iii.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00882ABD" w:rsidRPr="00F67894">
        <w:rPr>
          <w:rFonts w:ascii="Gill Sans MT" w:hAnsi="Gill Sans MT" w:cs="Calibri"/>
          <w:sz w:val="22"/>
          <w:szCs w:val="22"/>
        </w:rPr>
        <w:t>T</w:t>
      </w:r>
      <w:r w:rsidRPr="00F67894">
        <w:rPr>
          <w:rFonts w:ascii="Gill Sans MT" w:hAnsi="Gill Sans MT" w:cs="Calibri"/>
          <w:sz w:val="22"/>
          <w:szCs w:val="22"/>
        </w:rPr>
        <w:t xml:space="preserve">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t>
      </w:r>
      <w:r w:rsidR="00882ABD" w:rsidRPr="00F67894">
        <w:rPr>
          <w:rFonts w:ascii="Gill Sans MT" w:hAnsi="Gill Sans MT" w:cs="Calibri"/>
          <w:sz w:val="22"/>
          <w:szCs w:val="22"/>
        </w:rPr>
        <w:t xml:space="preserve">will </w:t>
      </w:r>
      <w:r w:rsidRPr="00F67894">
        <w:rPr>
          <w:rFonts w:ascii="Gill Sans MT" w:hAnsi="Gill Sans MT" w:cs="Calibri"/>
          <w:sz w:val="22"/>
          <w:szCs w:val="22"/>
        </w:rPr>
        <w:t>meet quarterly</w:t>
      </w:r>
      <w:r w:rsidR="00882ABD" w:rsidRPr="00F67894">
        <w:rPr>
          <w:rFonts w:ascii="Gill Sans MT" w:hAnsi="Gill Sans MT" w:cs="Calibri"/>
          <w:sz w:val="22"/>
          <w:szCs w:val="22"/>
        </w:rPr>
        <w:t xml:space="preserve"> but </w:t>
      </w:r>
      <w:r w:rsidR="00882ABD" w:rsidRPr="00F67894">
        <w:rPr>
          <w:rFonts w:ascii="Gill Sans MT" w:hAnsi="Gill Sans MT"/>
          <w:color w:val="auto"/>
          <w:sz w:val="22"/>
          <w:szCs w:val="22"/>
        </w:rPr>
        <w:t>will also function on an out-of-session basis via electronic means as required.</w:t>
      </w:r>
    </w:p>
    <w:p w14:paraId="25E0D42B"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iv.</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is to keep accurate minutes of its meetings, to be submitted to the next meeting for certification as a true and correct record of the proceedings.</w:t>
      </w:r>
    </w:p>
    <w:p w14:paraId="3D3833AA"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v.</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may call on, </w:t>
      </w:r>
      <w:proofErr w:type="gramStart"/>
      <w:r w:rsidRPr="00F67894">
        <w:rPr>
          <w:rFonts w:ascii="Gill Sans MT" w:hAnsi="Gill Sans MT" w:cs="Calibri"/>
          <w:sz w:val="22"/>
          <w:szCs w:val="22"/>
        </w:rPr>
        <w:t>request</w:t>
      </w:r>
      <w:proofErr w:type="gramEnd"/>
      <w:r w:rsidRPr="00F67894">
        <w:rPr>
          <w:rFonts w:ascii="Gill Sans MT" w:hAnsi="Gill Sans MT" w:cs="Calibri"/>
          <w:sz w:val="22"/>
          <w:szCs w:val="22"/>
        </w:rPr>
        <w:t xml:space="preserve"> or seek information or expertise beyond its own areas of expertise.</w:t>
      </w:r>
    </w:p>
    <w:p w14:paraId="3022C385"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vi.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At any meeting of 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four (4) members shall constitute a quorum. </w:t>
      </w:r>
    </w:p>
    <w:p w14:paraId="40B39916"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vii.</w:t>
      </w:r>
      <w:r w:rsidR="00275DBE" w:rsidRPr="00F67894">
        <w:rPr>
          <w:rFonts w:ascii="Gill Sans MT" w:hAnsi="Gill Sans MT" w:cs="Calibri"/>
          <w:sz w:val="22"/>
          <w:szCs w:val="22"/>
        </w:rPr>
        <w:tab/>
      </w:r>
      <w:r w:rsidRPr="00F67894">
        <w:rPr>
          <w:rFonts w:ascii="Gill Sans MT" w:hAnsi="Gill Sans MT" w:cs="Calibri"/>
          <w:sz w:val="22"/>
          <w:szCs w:val="22"/>
        </w:rPr>
        <w:t>The Chair will endeavour to achieve decisions by consensus approach. If consensus cannot be reached, this will be clearly documented and, if necessary, referred to the RSAC.</w:t>
      </w:r>
    </w:p>
    <w:p w14:paraId="4504BDAE" w14:textId="77777777" w:rsidR="00F07B99" w:rsidRPr="00F67894" w:rsidRDefault="00F07B99" w:rsidP="00E807A4">
      <w:pPr>
        <w:pStyle w:val="Default"/>
        <w:tabs>
          <w:tab w:val="left" w:pos="567"/>
        </w:tabs>
        <w:spacing w:before="60" w:line="276" w:lineRule="auto"/>
        <w:ind w:left="567" w:hanging="566"/>
        <w:jc w:val="both"/>
        <w:rPr>
          <w:rFonts w:ascii="Gill Sans MT" w:hAnsi="Gill Sans MT" w:cs="Calibri"/>
          <w:sz w:val="22"/>
          <w:szCs w:val="22"/>
        </w:rPr>
      </w:pPr>
      <w:r w:rsidRPr="00F67894">
        <w:rPr>
          <w:rFonts w:ascii="Gill Sans MT" w:hAnsi="Gill Sans MT" w:cs="Calibri"/>
          <w:sz w:val="22"/>
          <w:szCs w:val="22"/>
        </w:rPr>
        <w:t>viii.</w:t>
      </w:r>
      <w:r w:rsidRPr="00F67894">
        <w:rPr>
          <w:rFonts w:ascii="Gill Sans MT" w:hAnsi="Gill Sans MT" w:cs="Arial"/>
          <w:sz w:val="22"/>
          <w:szCs w:val="22"/>
        </w:rPr>
        <w:t xml:space="preserve"> </w:t>
      </w:r>
      <w:r w:rsidR="00275DBE" w:rsidRPr="00F67894">
        <w:rPr>
          <w:rFonts w:ascii="Gill Sans MT" w:hAnsi="Gill Sans MT" w:cs="Arial"/>
          <w:sz w:val="22"/>
          <w:szCs w:val="22"/>
        </w:rPr>
        <w:tab/>
      </w:r>
      <w:r w:rsidRPr="00F67894">
        <w:rPr>
          <w:rFonts w:ascii="Gill Sans MT" w:hAnsi="Gill Sans MT" w:cs="Calibri"/>
          <w:sz w:val="22"/>
          <w:szCs w:val="22"/>
        </w:rPr>
        <w:t xml:space="preserve">A resolution on an issue may be passed without a meeting – if agreed to by four (4) members it is to be taken as having been passed by a meeting of the </w:t>
      </w:r>
      <w:r w:rsidR="00143E64" w:rsidRPr="00F67894">
        <w:rPr>
          <w:rFonts w:ascii="Gill Sans MT" w:hAnsi="Gill Sans MT" w:cs="Calibri"/>
          <w:sz w:val="22"/>
          <w:szCs w:val="22"/>
        </w:rPr>
        <w:t>Sub-Committee</w:t>
      </w:r>
      <w:r w:rsidRPr="00F67894">
        <w:rPr>
          <w:rFonts w:ascii="Gill Sans MT" w:hAnsi="Gill Sans MT" w:cs="Calibri"/>
          <w:sz w:val="22"/>
          <w:szCs w:val="22"/>
        </w:rPr>
        <w:t>.</w:t>
      </w:r>
    </w:p>
    <w:p w14:paraId="61ED8A22"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Observers</w:t>
      </w:r>
    </w:p>
    <w:p w14:paraId="70D936F4" w14:textId="77777777" w:rsidR="00F07B99" w:rsidRPr="00F67894" w:rsidRDefault="00AF292B" w:rsidP="00F07B99">
      <w:pPr>
        <w:pStyle w:val="Default"/>
        <w:spacing w:after="120" w:line="276" w:lineRule="auto"/>
        <w:jc w:val="both"/>
        <w:rPr>
          <w:rFonts w:ascii="Gill Sans MT" w:hAnsi="Gill Sans MT" w:cs="Calibri"/>
          <w:sz w:val="22"/>
          <w:szCs w:val="22"/>
        </w:rPr>
      </w:pPr>
      <w:r w:rsidRPr="00F67894">
        <w:rPr>
          <w:rFonts w:ascii="Gill Sans MT" w:hAnsi="Gill Sans MT" w:cs="Calibri"/>
          <w:sz w:val="22"/>
          <w:szCs w:val="22"/>
        </w:rPr>
        <w:t>O</w:t>
      </w:r>
      <w:r w:rsidR="00F07B99" w:rsidRPr="00F67894">
        <w:rPr>
          <w:rFonts w:ascii="Gill Sans MT" w:hAnsi="Gill Sans MT" w:cs="Calibri"/>
          <w:sz w:val="22"/>
          <w:szCs w:val="22"/>
        </w:rPr>
        <w:t>bservers, representing the Department</w:t>
      </w:r>
      <w:r w:rsidR="00DF6910" w:rsidRPr="00F67894">
        <w:rPr>
          <w:rFonts w:ascii="Gill Sans MT" w:hAnsi="Gill Sans MT" w:cs="Calibri"/>
          <w:sz w:val="22"/>
          <w:szCs w:val="22"/>
        </w:rPr>
        <w:t xml:space="preserve"> of State Growth, the Department of </w:t>
      </w:r>
      <w:r w:rsidR="00F07B99" w:rsidRPr="00F67894">
        <w:rPr>
          <w:rFonts w:ascii="Gill Sans MT" w:hAnsi="Gill Sans MT" w:cs="Calibri"/>
          <w:sz w:val="22"/>
          <w:szCs w:val="22"/>
        </w:rPr>
        <w:t>Police</w:t>
      </w:r>
      <w:r w:rsidR="00DF6910" w:rsidRPr="00F67894">
        <w:rPr>
          <w:rFonts w:ascii="Gill Sans MT" w:hAnsi="Gill Sans MT" w:cs="Calibri"/>
          <w:sz w:val="22"/>
          <w:szCs w:val="22"/>
        </w:rPr>
        <w:t xml:space="preserve"> and Emergency Management</w:t>
      </w:r>
      <w:r w:rsidR="002F14E6" w:rsidRPr="00F67894">
        <w:rPr>
          <w:rFonts w:ascii="Gill Sans MT" w:hAnsi="Gill Sans MT" w:cs="Calibri"/>
          <w:sz w:val="22"/>
          <w:szCs w:val="22"/>
        </w:rPr>
        <w:t xml:space="preserve"> and any other agency or organisation deemed relevant</w:t>
      </w:r>
      <w:r w:rsidR="00F07B99" w:rsidRPr="00F67894">
        <w:rPr>
          <w:rFonts w:ascii="Gill Sans MT" w:hAnsi="Gill Sans MT" w:cs="Calibri"/>
          <w:sz w:val="22"/>
          <w:szCs w:val="22"/>
        </w:rPr>
        <w:t>, may be present at meetings.</w:t>
      </w:r>
      <w:r w:rsidRPr="00F67894">
        <w:rPr>
          <w:rFonts w:ascii="Gill Sans MT" w:hAnsi="Gill Sans MT" w:cs="Calibri"/>
          <w:sz w:val="22"/>
          <w:szCs w:val="22"/>
        </w:rPr>
        <w:t xml:space="preserve"> The </w:t>
      </w:r>
      <w:r w:rsidR="003064D8" w:rsidRPr="00F67894">
        <w:rPr>
          <w:rFonts w:ascii="Gill Sans MT" w:hAnsi="Gill Sans MT" w:cs="Calibri"/>
          <w:sz w:val="22"/>
          <w:szCs w:val="22"/>
        </w:rPr>
        <w:t>Chair</w:t>
      </w:r>
      <w:r w:rsidRPr="00F67894">
        <w:rPr>
          <w:rFonts w:ascii="Gill Sans MT" w:hAnsi="Gill Sans MT" w:cs="Calibri"/>
          <w:sz w:val="22"/>
          <w:szCs w:val="22"/>
        </w:rPr>
        <w:t xml:space="preserve"> will determine the number and timing of attendees, as required.</w:t>
      </w:r>
    </w:p>
    <w:p w14:paraId="581E3177"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 xml:space="preserve">The observers’ role is limited to providing support to meetings, on request. This support includes advice on policy, implementation of projects, and secretariat support. </w:t>
      </w:r>
    </w:p>
    <w:p w14:paraId="195C81C4"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Reporting</w:t>
      </w:r>
    </w:p>
    <w:p w14:paraId="0CEB0663" w14:textId="77777777" w:rsidR="00F07B99" w:rsidRPr="00F67894" w:rsidRDefault="00F07B99" w:rsidP="00F07B99">
      <w:pPr>
        <w:pStyle w:val="Default"/>
        <w:spacing w:line="276" w:lineRule="auto"/>
        <w:jc w:val="both"/>
        <w:rPr>
          <w:rFonts w:ascii="Gill Sans MT" w:hAnsi="Gill Sans MT" w:cs="Calibri"/>
          <w:sz w:val="22"/>
          <w:szCs w:val="22"/>
        </w:rPr>
      </w:pPr>
      <w:r w:rsidRPr="00F67894">
        <w:rPr>
          <w:rFonts w:ascii="Gill Sans MT" w:hAnsi="Gill Sans MT" w:cs="Calibri"/>
          <w:sz w:val="22"/>
          <w:szCs w:val="22"/>
        </w:rPr>
        <w:t xml:space="preserve">The </w:t>
      </w:r>
      <w:r w:rsidR="00143E64" w:rsidRPr="00F67894">
        <w:rPr>
          <w:rFonts w:ascii="Gill Sans MT" w:hAnsi="Gill Sans MT" w:cs="Calibri"/>
          <w:sz w:val="22"/>
          <w:szCs w:val="22"/>
        </w:rPr>
        <w:t>Sub-Committee</w:t>
      </w:r>
      <w:r w:rsidRPr="00F67894">
        <w:rPr>
          <w:rFonts w:ascii="Gill Sans MT" w:hAnsi="Gill Sans MT" w:cs="Calibri"/>
          <w:sz w:val="22"/>
          <w:szCs w:val="22"/>
        </w:rPr>
        <w:t xml:space="preserve"> will report directly to the RSAC.</w:t>
      </w:r>
    </w:p>
    <w:p w14:paraId="2F60B0B3" w14:textId="77777777" w:rsidR="00F07B99" w:rsidRPr="00F67894" w:rsidRDefault="00F07B99" w:rsidP="00E01539">
      <w:pPr>
        <w:pStyle w:val="Default"/>
        <w:spacing w:before="200" w:after="60" w:line="276" w:lineRule="auto"/>
        <w:jc w:val="both"/>
        <w:rPr>
          <w:rFonts w:ascii="Gill Sans MT" w:hAnsi="Gill Sans MT"/>
          <w:color w:val="1F4E79" w:themeColor="accent1" w:themeShade="80"/>
          <w:sz w:val="28"/>
          <w:szCs w:val="28"/>
        </w:rPr>
      </w:pPr>
      <w:r w:rsidRPr="00F67894">
        <w:rPr>
          <w:rFonts w:ascii="Gill Sans MT" w:hAnsi="Gill Sans MT"/>
          <w:b/>
          <w:bCs/>
          <w:color w:val="1F4E79" w:themeColor="accent1" w:themeShade="80"/>
          <w:sz w:val="28"/>
          <w:szCs w:val="28"/>
        </w:rPr>
        <w:t>Administration</w:t>
      </w:r>
    </w:p>
    <w:p w14:paraId="2B67875D" w14:textId="77777777" w:rsidR="002C2F07" w:rsidRPr="00F67894" w:rsidRDefault="002C2F07" w:rsidP="002C2F07">
      <w:pPr>
        <w:rPr>
          <w:rFonts w:ascii="Gill Sans MT" w:hAnsi="Gill Sans MT"/>
        </w:rPr>
      </w:pPr>
      <w:r w:rsidRPr="00F67894">
        <w:rPr>
          <w:rFonts w:ascii="Gill Sans MT" w:hAnsi="Gill Sans MT"/>
        </w:rPr>
        <w:t xml:space="preserve">The Sub-Committee will be supported by the Road Safety Branch of the Department of State Growth. </w:t>
      </w:r>
    </w:p>
    <w:p w14:paraId="3DC0C770" w14:textId="77777777" w:rsidR="00F07B99" w:rsidRPr="00F67894" w:rsidRDefault="00F07B99" w:rsidP="00E01539">
      <w:pPr>
        <w:pStyle w:val="Default"/>
        <w:spacing w:before="200" w:after="60" w:line="276" w:lineRule="auto"/>
        <w:jc w:val="both"/>
        <w:rPr>
          <w:rFonts w:ascii="Gill Sans MT" w:hAnsi="Gill Sans MT" w:cs="Calibri"/>
          <w:color w:val="1F4E79" w:themeColor="accent1" w:themeShade="80"/>
          <w:sz w:val="22"/>
          <w:szCs w:val="22"/>
        </w:rPr>
      </w:pPr>
      <w:r w:rsidRPr="00F67894">
        <w:rPr>
          <w:rFonts w:ascii="Gill Sans MT" w:hAnsi="Gill Sans MT"/>
          <w:b/>
          <w:bCs/>
          <w:color w:val="1F4E79" w:themeColor="accent1" w:themeShade="80"/>
          <w:sz w:val="28"/>
          <w:szCs w:val="28"/>
        </w:rPr>
        <w:t>Review</w:t>
      </w:r>
    </w:p>
    <w:p w14:paraId="27AFE68F" w14:textId="77777777" w:rsidR="00E37A7D" w:rsidRPr="00F67894" w:rsidRDefault="002C2F07">
      <w:pPr>
        <w:rPr>
          <w:rFonts w:ascii="Gill Sans MT" w:hAnsi="Gill Sans MT"/>
        </w:rPr>
      </w:pPr>
      <w:r w:rsidRPr="00F67894">
        <w:rPr>
          <w:rFonts w:ascii="Gill Sans MT" w:hAnsi="Gill Sans MT"/>
        </w:rPr>
        <w:t xml:space="preserve">These Terms of Reference will be reviewed </w:t>
      </w:r>
      <w:r w:rsidR="000417B8" w:rsidRPr="00F67894">
        <w:rPr>
          <w:rFonts w:ascii="Gill Sans MT" w:hAnsi="Gill Sans MT"/>
        </w:rPr>
        <w:t xml:space="preserve">at least every </w:t>
      </w:r>
      <w:r w:rsidR="00AF292B" w:rsidRPr="00F67894">
        <w:rPr>
          <w:rFonts w:ascii="Gill Sans MT" w:hAnsi="Gill Sans MT"/>
        </w:rPr>
        <w:t>three</w:t>
      </w:r>
      <w:r w:rsidR="000417B8" w:rsidRPr="00F67894">
        <w:rPr>
          <w:rFonts w:ascii="Gill Sans MT" w:hAnsi="Gill Sans MT"/>
        </w:rPr>
        <w:t xml:space="preserve"> years</w:t>
      </w:r>
      <w:r w:rsidRPr="00F67894">
        <w:rPr>
          <w:rFonts w:ascii="Gill Sans MT" w:hAnsi="Gill Sans MT"/>
        </w:rPr>
        <w:t>.</w:t>
      </w:r>
    </w:p>
    <w:sectPr w:rsidR="00E37A7D" w:rsidRPr="00F67894" w:rsidSect="00866D37">
      <w:headerReference w:type="default" r:id="rId12"/>
      <w:type w:val="continuous"/>
      <w:pgSz w:w="11906" w:h="17338"/>
      <w:pgMar w:top="1134" w:right="851" w:bottom="62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3ED0" w14:textId="77777777" w:rsidR="00FC2765" w:rsidRDefault="00FC2765" w:rsidP="00F277E1">
      <w:pPr>
        <w:spacing w:after="0" w:line="240" w:lineRule="auto"/>
      </w:pPr>
      <w:r>
        <w:separator/>
      </w:r>
    </w:p>
  </w:endnote>
  <w:endnote w:type="continuationSeparator" w:id="0">
    <w:p w14:paraId="71237684" w14:textId="77777777" w:rsidR="00FC2765" w:rsidRDefault="00FC2765" w:rsidP="00F2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29C" w14:textId="77777777" w:rsidR="00F277E1" w:rsidRDefault="00F277E1" w:rsidP="006234CA">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8560896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CEACC6F" w14:textId="006F2487" w:rsidR="00F277E1" w:rsidRDefault="00F277E1" w:rsidP="00321D23">
            <w:pPr>
              <w:pStyle w:val="Footer"/>
              <w:pBdr>
                <w:top w:val="single" w:sz="4" w:space="1" w:color="auto"/>
              </w:pBdr>
              <w:jc w:val="right"/>
            </w:pPr>
            <w:r w:rsidRPr="000176F2">
              <w:rPr>
                <w:rFonts w:ascii="Gill Sans MT" w:hAnsi="Gill Sans MT"/>
                <w:i/>
                <w:iCs/>
                <w:sz w:val="18"/>
                <w:szCs w:val="18"/>
              </w:rPr>
              <w:t xml:space="preserve">Road Safety Advisory Council Education and Enforcement Sub-Committee Terms of Reference – November </w:t>
            </w:r>
            <w:r w:rsidR="00B87062" w:rsidRPr="000176F2">
              <w:rPr>
                <w:rFonts w:ascii="Gill Sans MT" w:hAnsi="Gill Sans MT"/>
                <w:i/>
                <w:iCs/>
                <w:sz w:val="18"/>
                <w:szCs w:val="18"/>
              </w:rPr>
              <w:t>2022</w:t>
            </w:r>
            <w:r w:rsidR="00B87062">
              <w:rPr>
                <w:sz w:val="16"/>
                <w:szCs w:val="16"/>
              </w:rPr>
              <w:t xml:space="preserve"> </w:t>
            </w:r>
            <w:r>
              <w:rPr>
                <w:sz w:val="16"/>
                <w:szCs w:val="16"/>
              </w:rPr>
              <w:tab/>
            </w:r>
            <w:r>
              <w:rPr>
                <w:sz w:val="16"/>
                <w:szCs w:val="16"/>
              </w:rPr>
              <w:tab/>
            </w:r>
            <w:r w:rsidRPr="006234CA">
              <w:rPr>
                <w:sz w:val="16"/>
                <w:szCs w:val="16"/>
              </w:rPr>
              <w:t xml:space="preserve">Page </w:t>
            </w:r>
            <w:r w:rsidRPr="006234CA">
              <w:rPr>
                <w:bCs/>
                <w:sz w:val="16"/>
                <w:szCs w:val="16"/>
              </w:rPr>
              <w:fldChar w:fldCharType="begin"/>
            </w:r>
            <w:r w:rsidRPr="006234CA">
              <w:rPr>
                <w:bCs/>
                <w:sz w:val="16"/>
                <w:szCs w:val="16"/>
              </w:rPr>
              <w:instrText xml:space="preserve"> PAGE </w:instrText>
            </w:r>
            <w:r w:rsidRPr="006234CA">
              <w:rPr>
                <w:bCs/>
                <w:sz w:val="16"/>
                <w:szCs w:val="16"/>
              </w:rPr>
              <w:fldChar w:fldCharType="separate"/>
            </w:r>
            <w:r w:rsidR="00BE575E">
              <w:rPr>
                <w:bCs/>
                <w:noProof/>
                <w:sz w:val="16"/>
                <w:szCs w:val="16"/>
              </w:rPr>
              <w:t>3</w:t>
            </w:r>
            <w:r w:rsidRPr="006234CA">
              <w:rPr>
                <w:bCs/>
                <w:sz w:val="16"/>
                <w:szCs w:val="16"/>
              </w:rPr>
              <w:fldChar w:fldCharType="end"/>
            </w:r>
            <w:r w:rsidRPr="006234CA">
              <w:rPr>
                <w:sz w:val="16"/>
                <w:szCs w:val="16"/>
              </w:rPr>
              <w:t xml:space="preserve"> of </w:t>
            </w:r>
            <w:r w:rsidRPr="006234CA">
              <w:rPr>
                <w:bCs/>
                <w:sz w:val="16"/>
                <w:szCs w:val="16"/>
              </w:rPr>
              <w:fldChar w:fldCharType="begin"/>
            </w:r>
            <w:r w:rsidRPr="006234CA">
              <w:rPr>
                <w:bCs/>
                <w:sz w:val="16"/>
                <w:szCs w:val="16"/>
              </w:rPr>
              <w:instrText xml:space="preserve"> NUMPAGES  </w:instrText>
            </w:r>
            <w:r w:rsidRPr="006234CA">
              <w:rPr>
                <w:bCs/>
                <w:sz w:val="16"/>
                <w:szCs w:val="16"/>
              </w:rPr>
              <w:fldChar w:fldCharType="separate"/>
            </w:r>
            <w:r w:rsidR="00BE575E">
              <w:rPr>
                <w:bCs/>
                <w:noProof/>
                <w:sz w:val="16"/>
                <w:szCs w:val="16"/>
              </w:rPr>
              <w:t>3</w:t>
            </w:r>
            <w:r w:rsidRPr="006234C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5020" w14:textId="77777777" w:rsidR="00FC2765" w:rsidRDefault="00FC2765" w:rsidP="00F277E1">
      <w:pPr>
        <w:spacing w:after="0" w:line="240" w:lineRule="auto"/>
      </w:pPr>
      <w:r>
        <w:separator/>
      </w:r>
    </w:p>
  </w:footnote>
  <w:footnote w:type="continuationSeparator" w:id="0">
    <w:p w14:paraId="2F9DE534" w14:textId="77777777" w:rsidR="00FC2765" w:rsidRDefault="00FC2765" w:rsidP="00F2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97EA" w14:textId="1126467F" w:rsidR="00866D37" w:rsidRPr="00866D37" w:rsidRDefault="00866D37">
    <w:pPr>
      <w:pStyle w:val="Header"/>
      <w:rPr>
        <w:rFonts w:ascii="Gill Sans MT" w:hAnsi="Gill Sans MT"/>
        <w:sz w:val="28"/>
        <w:szCs w:val="28"/>
      </w:rPr>
    </w:pPr>
    <w:r w:rsidRPr="00866D37">
      <w:rPr>
        <w:rFonts w:ascii="Gill Sans MT" w:hAnsi="Gill Sans MT"/>
        <w:sz w:val="28"/>
        <w:szCs w:val="28"/>
      </w:rPr>
      <w:t xml:space="preserve">Attachment </w:t>
    </w:r>
    <w:r w:rsidR="00B87062">
      <w:rPr>
        <w:rFonts w:ascii="Gill Sans MT" w:hAnsi="Gill Sans MT"/>
        <w:sz w:val="28"/>
        <w:szCs w:val="28"/>
      </w:rPr>
      <w:t>5B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C0C8" w14:textId="2B48AC59" w:rsidR="00866D37" w:rsidRPr="00866D37" w:rsidRDefault="00866D37" w:rsidP="00866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28377E"/>
    <w:multiLevelType w:val="hybridMultilevel"/>
    <w:tmpl w:val="A37FD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2A2B8A"/>
    <w:multiLevelType w:val="hybridMultilevel"/>
    <w:tmpl w:val="0978A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3B3383"/>
    <w:multiLevelType w:val="hybridMultilevel"/>
    <w:tmpl w:val="B0C0372C"/>
    <w:lvl w:ilvl="0" w:tplc="DEF2762A">
      <w:start w:val="1"/>
      <w:numFmt w:val="lowerRoman"/>
      <w:lvlText w:val="%1."/>
      <w:lvlJc w:val="left"/>
      <w:pPr>
        <w:ind w:left="1616" w:hanging="720"/>
      </w:pPr>
      <w:rPr>
        <w:rFonts w:hint="default"/>
      </w:rPr>
    </w:lvl>
    <w:lvl w:ilvl="1" w:tplc="0C090019" w:tentative="1">
      <w:start w:val="1"/>
      <w:numFmt w:val="lowerLetter"/>
      <w:lvlText w:val="%2."/>
      <w:lvlJc w:val="left"/>
      <w:pPr>
        <w:ind w:left="1976" w:hanging="360"/>
      </w:pPr>
    </w:lvl>
    <w:lvl w:ilvl="2" w:tplc="0C09001B" w:tentative="1">
      <w:start w:val="1"/>
      <w:numFmt w:val="lowerRoman"/>
      <w:lvlText w:val="%3."/>
      <w:lvlJc w:val="right"/>
      <w:pPr>
        <w:ind w:left="2696" w:hanging="180"/>
      </w:pPr>
    </w:lvl>
    <w:lvl w:ilvl="3" w:tplc="0C09000F" w:tentative="1">
      <w:start w:val="1"/>
      <w:numFmt w:val="decimal"/>
      <w:lvlText w:val="%4."/>
      <w:lvlJc w:val="left"/>
      <w:pPr>
        <w:ind w:left="3416" w:hanging="360"/>
      </w:pPr>
    </w:lvl>
    <w:lvl w:ilvl="4" w:tplc="0C090019" w:tentative="1">
      <w:start w:val="1"/>
      <w:numFmt w:val="lowerLetter"/>
      <w:lvlText w:val="%5."/>
      <w:lvlJc w:val="left"/>
      <w:pPr>
        <w:ind w:left="4136" w:hanging="360"/>
      </w:pPr>
    </w:lvl>
    <w:lvl w:ilvl="5" w:tplc="0C09001B" w:tentative="1">
      <w:start w:val="1"/>
      <w:numFmt w:val="lowerRoman"/>
      <w:lvlText w:val="%6."/>
      <w:lvlJc w:val="right"/>
      <w:pPr>
        <w:ind w:left="4856" w:hanging="180"/>
      </w:pPr>
    </w:lvl>
    <w:lvl w:ilvl="6" w:tplc="0C09000F" w:tentative="1">
      <w:start w:val="1"/>
      <w:numFmt w:val="decimal"/>
      <w:lvlText w:val="%7."/>
      <w:lvlJc w:val="left"/>
      <w:pPr>
        <w:ind w:left="5576" w:hanging="360"/>
      </w:pPr>
    </w:lvl>
    <w:lvl w:ilvl="7" w:tplc="0C090019" w:tentative="1">
      <w:start w:val="1"/>
      <w:numFmt w:val="lowerLetter"/>
      <w:lvlText w:val="%8."/>
      <w:lvlJc w:val="left"/>
      <w:pPr>
        <w:ind w:left="6296" w:hanging="360"/>
      </w:pPr>
    </w:lvl>
    <w:lvl w:ilvl="8" w:tplc="0C09001B" w:tentative="1">
      <w:start w:val="1"/>
      <w:numFmt w:val="lowerRoman"/>
      <w:lvlText w:val="%9."/>
      <w:lvlJc w:val="right"/>
      <w:pPr>
        <w:ind w:left="7016" w:hanging="180"/>
      </w:pPr>
    </w:lvl>
  </w:abstractNum>
  <w:abstractNum w:abstractNumId="3" w15:restartNumberingAfterBreak="0">
    <w:nsid w:val="3DB86D7D"/>
    <w:multiLevelType w:val="hybridMultilevel"/>
    <w:tmpl w:val="0A28F548"/>
    <w:lvl w:ilvl="0" w:tplc="5A70E0E6">
      <w:start w:val="1"/>
      <w:numFmt w:val="bullet"/>
      <w:pStyle w:val="NoSpacing"/>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3E581B"/>
    <w:multiLevelType w:val="hybridMultilevel"/>
    <w:tmpl w:val="F250AFC4"/>
    <w:lvl w:ilvl="0" w:tplc="255CBA6A">
      <w:start w:val="7"/>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317539349">
    <w:abstractNumId w:val="3"/>
  </w:num>
  <w:num w:numId="2" w16cid:durableId="1780493326">
    <w:abstractNumId w:val="3"/>
  </w:num>
  <w:num w:numId="3" w16cid:durableId="23555995">
    <w:abstractNumId w:val="3"/>
  </w:num>
  <w:num w:numId="4" w16cid:durableId="1838643011">
    <w:abstractNumId w:val="0"/>
  </w:num>
  <w:num w:numId="5" w16cid:durableId="516116319">
    <w:abstractNumId w:val="1"/>
  </w:num>
  <w:num w:numId="6" w16cid:durableId="491920268">
    <w:abstractNumId w:val="2"/>
  </w:num>
  <w:num w:numId="7" w16cid:durableId="472866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99"/>
    <w:rsid w:val="0000674F"/>
    <w:rsid w:val="00013946"/>
    <w:rsid w:val="000176F2"/>
    <w:rsid w:val="000417B8"/>
    <w:rsid w:val="00083623"/>
    <w:rsid w:val="000B1081"/>
    <w:rsid w:val="000B34FE"/>
    <w:rsid w:val="000D01CE"/>
    <w:rsid w:val="000E2231"/>
    <w:rsid w:val="000F6A95"/>
    <w:rsid w:val="001122C1"/>
    <w:rsid w:val="00143E64"/>
    <w:rsid w:val="001F2F1D"/>
    <w:rsid w:val="00275DBE"/>
    <w:rsid w:val="002C2F07"/>
    <w:rsid w:val="002F14E6"/>
    <w:rsid w:val="003064D8"/>
    <w:rsid w:val="00321D23"/>
    <w:rsid w:val="00341A2D"/>
    <w:rsid w:val="003A3B55"/>
    <w:rsid w:val="003D48DC"/>
    <w:rsid w:val="003D66DF"/>
    <w:rsid w:val="004124B7"/>
    <w:rsid w:val="004151BA"/>
    <w:rsid w:val="00420BE2"/>
    <w:rsid w:val="00472A30"/>
    <w:rsid w:val="004863BB"/>
    <w:rsid w:val="00487021"/>
    <w:rsid w:val="004A6B25"/>
    <w:rsid w:val="004B20CC"/>
    <w:rsid w:val="005152C1"/>
    <w:rsid w:val="0052697F"/>
    <w:rsid w:val="005C2377"/>
    <w:rsid w:val="005C3DBF"/>
    <w:rsid w:val="00603931"/>
    <w:rsid w:val="0060723D"/>
    <w:rsid w:val="006234CA"/>
    <w:rsid w:val="00636093"/>
    <w:rsid w:val="00710B6B"/>
    <w:rsid w:val="00767EA5"/>
    <w:rsid w:val="007C2501"/>
    <w:rsid w:val="007D7311"/>
    <w:rsid w:val="007D7534"/>
    <w:rsid w:val="00825C9F"/>
    <w:rsid w:val="00853798"/>
    <w:rsid w:val="00866D37"/>
    <w:rsid w:val="00882ABD"/>
    <w:rsid w:val="00927720"/>
    <w:rsid w:val="00935489"/>
    <w:rsid w:val="0098136F"/>
    <w:rsid w:val="009B46A3"/>
    <w:rsid w:val="009C6F37"/>
    <w:rsid w:val="009F3360"/>
    <w:rsid w:val="00A33B4B"/>
    <w:rsid w:val="00A84B74"/>
    <w:rsid w:val="00AE6CD8"/>
    <w:rsid w:val="00AF292B"/>
    <w:rsid w:val="00B07A24"/>
    <w:rsid w:val="00B11756"/>
    <w:rsid w:val="00B20190"/>
    <w:rsid w:val="00B84428"/>
    <w:rsid w:val="00B87062"/>
    <w:rsid w:val="00BE575E"/>
    <w:rsid w:val="00C0256C"/>
    <w:rsid w:val="00C17C0C"/>
    <w:rsid w:val="00C46887"/>
    <w:rsid w:val="00C71D98"/>
    <w:rsid w:val="00C743A4"/>
    <w:rsid w:val="00C93F3F"/>
    <w:rsid w:val="00D12FA2"/>
    <w:rsid w:val="00DF0CD8"/>
    <w:rsid w:val="00DF2BCE"/>
    <w:rsid w:val="00DF6910"/>
    <w:rsid w:val="00E01539"/>
    <w:rsid w:val="00E02FF2"/>
    <w:rsid w:val="00E06F2B"/>
    <w:rsid w:val="00E52EE9"/>
    <w:rsid w:val="00E807A4"/>
    <w:rsid w:val="00F07B99"/>
    <w:rsid w:val="00F277E1"/>
    <w:rsid w:val="00F67894"/>
    <w:rsid w:val="00FA6DFA"/>
    <w:rsid w:val="00FB2D71"/>
    <w:rsid w:val="00FC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95E1F"/>
  <w15:chartTrackingRefBased/>
  <w15:docId w15:val="{36FCC90E-24F6-4614-BF2E-998091A7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99"/>
    <w:rPr>
      <w:rFonts w:eastAsiaTheme="minorEastAsia"/>
      <w:lang w:eastAsia="en-AU"/>
    </w:rPr>
  </w:style>
  <w:style w:type="paragraph" w:styleId="Heading1">
    <w:name w:val="heading 1"/>
    <w:basedOn w:val="Normal"/>
    <w:next w:val="Normal"/>
    <w:link w:val="Heading1Char"/>
    <w:qFormat/>
    <w:rsid w:val="007D7311"/>
    <w:pPr>
      <w:spacing w:line="360" w:lineRule="auto"/>
      <w:jc w:val="both"/>
      <w:outlineLvl w:val="0"/>
    </w:pPr>
    <w:rPr>
      <w:rFonts w:ascii="Cambria" w:eastAsiaTheme="minorHAnsi" w:hAnsi="Cambria"/>
      <w:b/>
      <w:color w:val="323E4F" w:themeColor="text2" w:themeShade="BF"/>
      <w:sz w:val="32"/>
      <w:szCs w:val="32"/>
      <w:lang w:eastAsia="en-US"/>
    </w:rPr>
  </w:style>
  <w:style w:type="paragraph" w:styleId="Heading2">
    <w:name w:val="heading 2"/>
    <w:basedOn w:val="Normal"/>
    <w:next w:val="Normal"/>
    <w:link w:val="Heading2Char"/>
    <w:uiPriority w:val="9"/>
    <w:semiHidden/>
    <w:unhideWhenUsed/>
    <w:qFormat/>
    <w:rsid w:val="00E02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t points,Sub-headings"/>
    <w:basedOn w:val="Normal"/>
    <w:next w:val="Normal"/>
    <w:uiPriority w:val="1"/>
    <w:qFormat/>
    <w:rsid w:val="007D7311"/>
    <w:pPr>
      <w:numPr>
        <w:numId w:val="3"/>
      </w:numPr>
      <w:spacing w:before="60"/>
    </w:pPr>
  </w:style>
  <w:style w:type="character" w:customStyle="1" w:styleId="Heading1Char">
    <w:name w:val="Heading 1 Char"/>
    <w:basedOn w:val="DefaultParagraphFont"/>
    <w:link w:val="Heading1"/>
    <w:rsid w:val="007D7311"/>
    <w:rPr>
      <w:rFonts w:ascii="Cambria" w:hAnsi="Cambria"/>
      <w:b/>
      <w:color w:val="323E4F" w:themeColor="text2" w:themeShade="BF"/>
      <w:sz w:val="32"/>
      <w:szCs w:val="32"/>
    </w:rPr>
  </w:style>
  <w:style w:type="paragraph" w:customStyle="1" w:styleId="Default">
    <w:name w:val="Default"/>
    <w:rsid w:val="00F07B99"/>
    <w:pPr>
      <w:widowControl w:val="0"/>
      <w:autoSpaceDE w:val="0"/>
      <w:autoSpaceDN w:val="0"/>
      <w:adjustRightInd w:val="0"/>
      <w:spacing w:after="0" w:line="240" w:lineRule="auto"/>
    </w:pPr>
    <w:rPr>
      <w:rFonts w:ascii="Cambria" w:eastAsiaTheme="minorEastAsia" w:hAnsi="Cambria" w:cs="Cambria"/>
      <w:color w:val="000000"/>
      <w:sz w:val="24"/>
      <w:szCs w:val="24"/>
      <w:lang w:eastAsia="en-AU"/>
    </w:rPr>
  </w:style>
  <w:style w:type="paragraph" w:styleId="BalloonText">
    <w:name w:val="Balloon Text"/>
    <w:basedOn w:val="Normal"/>
    <w:link w:val="BalloonTextChar"/>
    <w:uiPriority w:val="99"/>
    <w:semiHidden/>
    <w:unhideWhenUsed/>
    <w:rsid w:val="005C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77"/>
    <w:rPr>
      <w:rFonts w:ascii="Segoe UI" w:eastAsiaTheme="minorEastAsia" w:hAnsi="Segoe UI" w:cs="Segoe UI"/>
      <w:sz w:val="18"/>
      <w:szCs w:val="18"/>
      <w:lang w:eastAsia="en-AU"/>
    </w:rPr>
  </w:style>
  <w:style w:type="character" w:customStyle="1" w:styleId="Heading2Char">
    <w:name w:val="Heading 2 Char"/>
    <w:basedOn w:val="DefaultParagraphFont"/>
    <w:link w:val="Heading2"/>
    <w:uiPriority w:val="99"/>
    <w:rsid w:val="00E02FF2"/>
    <w:rPr>
      <w:rFonts w:asciiTheme="majorHAnsi" w:eastAsiaTheme="majorEastAsia" w:hAnsiTheme="majorHAnsi" w:cstheme="majorBidi"/>
      <w:color w:val="2E74B5" w:themeColor="accent1" w:themeShade="BF"/>
      <w:sz w:val="26"/>
      <w:szCs w:val="26"/>
      <w:lang w:eastAsia="en-AU"/>
    </w:rPr>
  </w:style>
  <w:style w:type="paragraph" w:styleId="Header">
    <w:name w:val="header"/>
    <w:basedOn w:val="Normal"/>
    <w:link w:val="HeaderChar"/>
    <w:uiPriority w:val="99"/>
    <w:unhideWhenUsed/>
    <w:rsid w:val="00F27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E1"/>
    <w:rPr>
      <w:rFonts w:eastAsiaTheme="minorEastAsia"/>
      <w:lang w:eastAsia="en-AU"/>
    </w:rPr>
  </w:style>
  <w:style w:type="paragraph" w:styleId="Footer">
    <w:name w:val="footer"/>
    <w:basedOn w:val="Normal"/>
    <w:link w:val="FooterChar"/>
    <w:uiPriority w:val="99"/>
    <w:unhideWhenUsed/>
    <w:rsid w:val="00F27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E1"/>
    <w:rPr>
      <w:rFonts w:eastAsiaTheme="minorEastAsia"/>
      <w:lang w:eastAsia="en-AU"/>
    </w:rPr>
  </w:style>
  <w:style w:type="character" w:styleId="CommentReference">
    <w:name w:val="annotation reference"/>
    <w:basedOn w:val="DefaultParagraphFont"/>
    <w:uiPriority w:val="99"/>
    <w:semiHidden/>
    <w:unhideWhenUsed/>
    <w:rsid w:val="009B46A3"/>
    <w:rPr>
      <w:sz w:val="16"/>
      <w:szCs w:val="16"/>
    </w:rPr>
  </w:style>
  <w:style w:type="paragraph" w:styleId="CommentText">
    <w:name w:val="annotation text"/>
    <w:basedOn w:val="Normal"/>
    <w:link w:val="CommentTextChar"/>
    <w:uiPriority w:val="99"/>
    <w:semiHidden/>
    <w:unhideWhenUsed/>
    <w:rsid w:val="009B46A3"/>
    <w:pPr>
      <w:spacing w:line="240" w:lineRule="auto"/>
    </w:pPr>
    <w:rPr>
      <w:sz w:val="20"/>
      <w:szCs w:val="20"/>
    </w:rPr>
  </w:style>
  <w:style w:type="character" w:customStyle="1" w:styleId="CommentTextChar">
    <w:name w:val="Comment Text Char"/>
    <w:basedOn w:val="DefaultParagraphFont"/>
    <w:link w:val="CommentText"/>
    <w:uiPriority w:val="99"/>
    <w:semiHidden/>
    <w:rsid w:val="009B46A3"/>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9B46A3"/>
    <w:rPr>
      <w:b/>
      <w:bCs/>
    </w:rPr>
  </w:style>
  <w:style w:type="character" w:customStyle="1" w:styleId="CommentSubjectChar">
    <w:name w:val="Comment Subject Char"/>
    <w:basedOn w:val="CommentTextChar"/>
    <w:link w:val="CommentSubject"/>
    <w:uiPriority w:val="99"/>
    <w:semiHidden/>
    <w:rsid w:val="009B46A3"/>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D74D-7A49-40E2-B294-7BC95FD4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1020</Words>
  <Characters>5743</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Neil</dc:creator>
  <cp:keywords/>
  <dc:description/>
  <cp:lastModifiedBy>Green, Ange</cp:lastModifiedBy>
  <cp:revision>3</cp:revision>
  <cp:lastPrinted>2022-11-15T23:59:00Z</cp:lastPrinted>
  <dcterms:created xsi:type="dcterms:W3CDTF">2023-06-26T23:55:00Z</dcterms:created>
  <dcterms:modified xsi:type="dcterms:W3CDTF">2023-06-27T01:25:00Z</dcterms:modified>
</cp:coreProperties>
</file>